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ook w:val="01E0" w:firstRow="1" w:lastRow="1" w:firstColumn="1" w:lastColumn="1" w:noHBand="0" w:noVBand="0"/>
      </w:tblPr>
      <w:tblGrid>
        <w:gridCol w:w="3211"/>
        <w:gridCol w:w="6287"/>
      </w:tblGrid>
      <w:tr w:rsidR="00F22C38" w:rsidRPr="00504C5C" w14:paraId="6B6F17B1" w14:textId="77777777" w:rsidTr="008F1A7D">
        <w:trPr>
          <w:trHeight w:val="1418"/>
          <w:jc w:val="center"/>
        </w:trPr>
        <w:tc>
          <w:tcPr>
            <w:tcW w:w="3211" w:type="dxa"/>
          </w:tcPr>
          <w:p w14:paraId="60691B8A" w14:textId="77777777" w:rsidR="00F22C38" w:rsidRPr="00504C5C" w:rsidRDefault="00EF5BA8" w:rsidP="008F1A7D">
            <w:pPr>
              <w:tabs>
                <w:tab w:val="left" w:pos="990"/>
              </w:tabs>
              <w:spacing w:before="0"/>
              <w:ind w:firstLine="1"/>
              <w:jc w:val="center"/>
              <w:rPr>
                <w:b/>
                <w:sz w:val="28"/>
                <w:szCs w:val="28"/>
                <w:lang w:val="fr-FR"/>
              </w:rPr>
            </w:pPr>
            <w:r w:rsidRPr="00504C5C">
              <w:rPr>
                <w:b/>
                <w:sz w:val="28"/>
                <w:szCs w:val="28"/>
                <w:lang w:val="fr-FR"/>
              </w:rPr>
              <w:t>BỘ Y TẾ</w:t>
            </w:r>
          </w:p>
          <w:p w14:paraId="3B525AA5" w14:textId="676B96A0" w:rsidR="00F22C38" w:rsidRPr="00504C5C" w:rsidRDefault="0068619D" w:rsidP="008F1A7D">
            <w:pPr>
              <w:tabs>
                <w:tab w:val="left" w:pos="990"/>
              </w:tabs>
              <w:spacing w:before="0"/>
              <w:ind w:firstLine="1"/>
              <w:rPr>
                <w:sz w:val="28"/>
                <w:szCs w:val="28"/>
                <w:lang w:val="fr-FR"/>
              </w:rPr>
            </w:pPr>
            <w:r w:rsidRPr="00504C5C">
              <w:rPr>
                <w:noProof/>
                <w:sz w:val="28"/>
                <w:szCs w:val="28"/>
              </w:rPr>
              <mc:AlternateContent>
                <mc:Choice Requires="wps">
                  <w:drawing>
                    <wp:anchor distT="0" distB="0" distL="114300" distR="114300" simplePos="0" relativeHeight="251657728" behindDoc="0" locked="0" layoutInCell="1" allowOverlap="1" wp14:anchorId="0454DA66" wp14:editId="78621FD1">
                      <wp:simplePos x="0" y="0"/>
                      <wp:positionH relativeFrom="column">
                        <wp:posOffset>685800</wp:posOffset>
                      </wp:positionH>
                      <wp:positionV relativeFrom="paragraph">
                        <wp:posOffset>78740</wp:posOffset>
                      </wp:positionV>
                      <wp:extent cx="485775" cy="0"/>
                      <wp:effectExtent l="10795" t="5080" r="825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0A58A4A" id="_x0000_t32" coordsize="21600,21600" o:spt="32" o:oned="t" path="m,l21600,21600e" filled="f">
                      <v:path arrowok="t" fillok="f" o:connecttype="none"/>
                      <o:lock v:ext="edit" shapetype="t"/>
                    </v:shapetype>
                    <v:shape id="AutoShape 5" o:spid="_x0000_s1026" type="#_x0000_t32" style="position:absolute;margin-left:54pt;margin-top:6.2pt;width:3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qnHQIAADo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"/>
                  </w:pict>
                </mc:Fallback>
              </mc:AlternateContent>
            </w:r>
          </w:p>
          <w:p w14:paraId="616C4541" w14:textId="77777777" w:rsidR="00F22C38" w:rsidRPr="008F1A7D" w:rsidRDefault="00F22C38" w:rsidP="008F1A7D">
            <w:pPr>
              <w:tabs>
                <w:tab w:val="left" w:pos="990"/>
              </w:tabs>
              <w:spacing w:before="0"/>
              <w:ind w:firstLine="1"/>
              <w:jc w:val="center"/>
              <w:rPr>
                <w:sz w:val="34"/>
                <w:szCs w:val="34"/>
                <w:lang w:val="fr-FR"/>
              </w:rPr>
            </w:pPr>
          </w:p>
          <w:p w14:paraId="11A9BC3D" w14:textId="76791FBC" w:rsidR="00F22C38" w:rsidRPr="00D51193" w:rsidRDefault="00D51193" w:rsidP="008F1A7D">
            <w:pPr>
              <w:tabs>
                <w:tab w:val="left" w:pos="990"/>
              </w:tabs>
              <w:spacing w:before="0"/>
              <w:ind w:firstLine="1"/>
              <w:jc w:val="center"/>
              <w:rPr>
                <w:sz w:val="26"/>
                <w:szCs w:val="26"/>
                <w:lang w:val="fr-FR"/>
              </w:rPr>
            </w:pPr>
            <w:proofErr w:type="gramStart"/>
            <w:r w:rsidRPr="00D51193">
              <w:rPr>
                <w:sz w:val="26"/>
                <w:szCs w:val="26"/>
                <w:lang w:val="fr-FR"/>
              </w:rPr>
              <w:t>Số:</w:t>
            </w:r>
            <w:proofErr w:type="gramEnd"/>
            <w:r w:rsidRPr="00D51193">
              <w:rPr>
                <w:sz w:val="26"/>
                <w:szCs w:val="26"/>
                <w:lang w:val="fr-FR"/>
              </w:rPr>
              <w:t xml:space="preserve">    </w:t>
            </w:r>
            <w:r w:rsidR="001E0E21">
              <w:rPr>
                <w:sz w:val="26"/>
                <w:szCs w:val="26"/>
                <w:lang w:val="fr-FR"/>
              </w:rPr>
              <w:t xml:space="preserve">  </w:t>
            </w:r>
            <w:r w:rsidRPr="00D51193">
              <w:rPr>
                <w:sz w:val="26"/>
                <w:szCs w:val="26"/>
                <w:lang w:val="fr-FR"/>
              </w:rPr>
              <w:t xml:space="preserve"> </w:t>
            </w:r>
            <w:r w:rsidR="008F1A7D">
              <w:rPr>
                <w:sz w:val="26"/>
                <w:szCs w:val="26"/>
                <w:lang w:val="fr-FR"/>
              </w:rPr>
              <w:t xml:space="preserve">   </w:t>
            </w:r>
            <w:r w:rsidRPr="00D51193">
              <w:rPr>
                <w:sz w:val="26"/>
                <w:szCs w:val="26"/>
                <w:lang w:val="fr-FR"/>
              </w:rPr>
              <w:t xml:space="preserve">  /BC-</w:t>
            </w:r>
            <w:r w:rsidR="008F1A7D">
              <w:rPr>
                <w:sz w:val="26"/>
                <w:szCs w:val="26"/>
                <w:lang w:val="fr-FR"/>
              </w:rPr>
              <w:t>BYT</w:t>
            </w:r>
          </w:p>
        </w:tc>
        <w:tc>
          <w:tcPr>
            <w:tcW w:w="6287" w:type="dxa"/>
          </w:tcPr>
          <w:p w14:paraId="37A719AC" w14:textId="77777777" w:rsidR="00F22C38" w:rsidRPr="00504C5C" w:rsidRDefault="00F22C38" w:rsidP="008F1A7D">
            <w:pPr>
              <w:tabs>
                <w:tab w:val="left" w:pos="990"/>
              </w:tabs>
              <w:spacing w:before="0"/>
              <w:ind w:firstLine="0"/>
              <w:rPr>
                <w:b/>
                <w:sz w:val="28"/>
                <w:szCs w:val="28"/>
                <w:lang w:val="fr-FR"/>
              </w:rPr>
            </w:pPr>
            <w:r w:rsidRPr="00504C5C">
              <w:rPr>
                <w:b/>
                <w:sz w:val="28"/>
                <w:szCs w:val="28"/>
                <w:lang w:val="fr-FR"/>
              </w:rPr>
              <w:t>CỘNG HÒA XÃ HỘI CHỦ NGHĨA VIỆT NAM</w:t>
            </w:r>
          </w:p>
          <w:p w14:paraId="2090A717" w14:textId="7CCDCE3D" w:rsidR="00F22C38" w:rsidRPr="00504C5C" w:rsidRDefault="008F1A7D" w:rsidP="008F1A7D">
            <w:pPr>
              <w:tabs>
                <w:tab w:val="left" w:pos="990"/>
              </w:tabs>
              <w:spacing w:before="0"/>
              <w:rPr>
                <w:b/>
                <w:sz w:val="28"/>
                <w:szCs w:val="28"/>
              </w:rPr>
            </w:pPr>
            <w:r>
              <w:rPr>
                <w:b/>
                <w:sz w:val="28"/>
                <w:szCs w:val="28"/>
              </w:rPr>
              <w:t xml:space="preserve">       </w:t>
            </w:r>
            <w:r w:rsidR="00F22C38" w:rsidRPr="00504C5C">
              <w:rPr>
                <w:b/>
                <w:sz w:val="28"/>
                <w:szCs w:val="28"/>
              </w:rPr>
              <w:t>Độc lập - Tự do - Hạnh phúc</w:t>
            </w:r>
          </w:p>
          <w:p w14:paraId="6866DB65" w14:textId="766C8491" w:rsidR="00F22C38" w:rsidRPr="00504C5C" w:rsidRDefault="008F1A7D" w:rsidP="008F1A7D">
            <w:pPr>
              <w:tabs>
                <w:tab w:val="left" w:pos="990"/>
              </w:tabs>
              <w:spacing w:before="0"/>
              <w:jc w:val="center"/>
              <w:rPr>
                <w:sz w:val="28"/>
                <w:szCs w:val="28"/>
              </w:rPr>
            </w:pPr>
            <w:r>
              <w:rPr>
                <w:noProof/>
                <w:sz w:val="28"/>
                <w:szCs w:val="28"/>
              </w:rPr>
              <mc:AlternateContent>
                <mc:Choice Requires="wps">
                  <w:drawing>
                    <wp:anchor distT="0" distB="0" distL="114300" distR="114300" simplePos="0" relativeHeight="251661824" behindDoc="0" locked="0" layoutInCell="1" allowOverlap="1" wp14:anchorId="3C26A7C3" wp14:editId="52E1C9ED">
                      <wp:simplePos x="0" y="0"/>
                      <wp:positionH relativeFrom="column">
                        <wp:posOffset>842391</wp:posOffset>
                      </wp:positionH>
                      <wp:positionV relativeFrom="paragraph">
                        <wp:posOffset>22860</wp:posOffset>
                      </wp:positionV>
                      <wp:extent cx="2029968" cy="24384"/>
                      <wp:effectExtent l="0" t="0" r="27940" b="33020"/>
                      <wp:wrapNone/>
                      <wp:docPr id="1444087220" name="Straight Connector 1"/>
                      <wp:cNvGraphicFramePr/>
                      <a:graphic xmlns:a="http://schemas.openxmlformats.org/drawingml/2006/main">
                        <a:graphicData uri="http://schemas.microsoft.com/office/word/2010/wordprocessingShape">
                          <wps:wsp>
                            <wps:cNvCnPr/>
                            <wps:spPr>
                              <a:xfrm flipV="1">
                                <a:off x="0" y="0"/>
                                <a:ext cx="2029968" cy="243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ADB38" id="Straight Connector 1"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66.35pt,1.8pt" to="226.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" strokecolor="black [3200]" strokeweight=".5pt">
                      <v:stroke joinstyle="miter"/>
                    </v:line>
                  </w:pict>
                </mc:Fallback>
              </mc:AlternateContent>
            </w:r>
          </w:p>
          <w:p w14:paraId="022CA996" w14:textId="762128C6" w:rsidR="00F22C38" w:rsidRPr="00504C5C" w:rsidRDefault="00F22C38" w:rsidP="008F1A7D">
            <w:pPr>
              <w:tabs>
                <w:tab w:val="left" w:pos="990"/>
              </w:tabs>
              <w:spacing w:before="0"/>
              <w:rPr>
                <w:i/>
                <w:sz w:val="28"/>
                <w:szCs w:val="28"/>
              </w:rPr>
            </w:pPr>
            <w:r w:rsidRPr="00504C5C">
              <w:rPr>
                <w:i/>
                <w:sz w:val="28"/>
                <w:szCs w:val="28"/>
              </w:rPr>
              <w:t xml:space="preserve">Hà Nội, ngày </w:t>
            </w:r>
            <w:r w:rsidR="00BF1844" w:rsidRPr="00504C5C">
              <w:rPr>
                <w:i/>
                <w:sz w:val="28"/>
                <w:szCs w:val="28"/>
              </w:rPr>
              <w:t xml:space="preserve">  </w:t>
            </w:r>
            <w:r w:rsidR="003D715D">
              <w:rPr>
                <w:i/>
                <w:sz w:val="28"/>
                <w:szCs w:val="28"/>
              </w:rPr>
              <w:t xml:space="preserve">  </w:t>
            </w:r>
            <w:r w:rsidR="00BF1844" w:rsidRPr="00504C5C">
              <w:rPr>
                <w:i/>
                <w:sz w:val="28"/>
                <w:szCs w:val="28"/>
              </w:rPr>
              <w:t xml:space="preserve">  </w:t>
            </w:r>
            <w:r w:rsidR="0020620E" w:rsidRPr="00504C5C">
              <w:rPr>
                <w:i/>
                <w:sz w:val="28"/>
                <w:szCs w:val="28"/>
              </w:rPr>
              <w:t xml:space="preserve"> </w:t>
            </w:r>
            <w:r w:rsidRPr="00504C5C">
              <w:rPr>
                <w:i/>
                <w:sz w:val="28"/>
                <w:szCs w:val="28"/>
              </w:rPr>
              <w:t xml:space="preserve">tháng </w:t>
            </w:r>
            <w:r w:rsidR="00BF1844" w:rsidRPr="00504C5C">
              <w:rPr>
                <w:i/>
                <w:sz w:val="28"/>
                <w:szCs w:val="28"/>
              </w:rPr>
              <w:t xml:space="preserve">   </w:t>
            </w:r>
            <w:r w:rsidR="003D715D">
              <w:rPr>
                <w:i/>
                <w:sz w:val="28"/>
                <w:szCs w:val="28"/>
              </w:rPr>
              <w:t xml:space="preserve">  </w:t>
            </w:r>
            <w:r w:rsidR="0020620E" w:rsidRPr="00504C5C">
              <w:rPr>
                <w:i/>
                <w:sz w:val="28"/>
                <w:szCs w:val="28"/>
              </w:rPr>
              <w:t xml:space="preserve"> </w:t>
            </w:r>
            <w:r w:rsidRPr="00504C5C">
              <w:rPr>
                <w:i/>
                <w:sz w:val="28"/>
                <w:szCs w:val="28"/>
              </w:rPr>
              <w:t xml:space="preserve"> </w:t>
            </w:r>
            <w:r w:rsidR="002F62CB" w:rsidRPr="00504C5C">
              <w:rPr>
                <w:i/>
                <w:sz w:val="28"/>
                <w:szCs w:val="28"/>
              </w:rPr>
              <w:t>năm 202</w:t>
            </w:r>
            <w:r w:rsidR="00176E3C">
              <w:rPr>
                <w:i/>
                <w:sz w:val="28"/>
                <w:szCs w:val="28"/>
              </w:rPr>
              <w:t>3</w:t>
            </w:r>
          </w:p>
          <w:p w14:paraId="4CFB9AD1" w14:textId="4F1C18B1" w:rsidR="00CE0D3E" w:rsidRPr="00B15737" w:rsidRDefault="00B15737" w:rsidP="008F1A7D">
            <w:pPr>
              <w:tabs>
                <w:tab w:val="left" w:pos="990"/>
              </w:tabs>
              <w:spacing w:before="0"/>
              <w:ind w:firstLine="0"/>
              <w:rPr>
                <w:b/>
                <w:i/>
                <w:sz w:val="22"/>
                <w:szCs w:val="22"/>
              </w:rPr>
            </w:pPr>
            <w:r>
              <w:rPr>
                <w:b/>
                <w:i/>
                <w:sz w:val="22"/>
                <w:szCs w:val="22"/>
              </w:rPr>
              <w:t xml:space="preserve">                                   </w:t>
            </w:r>
          </w:p>
        </w:tc>
      </w:tr>
    </w:tbl>
    <w:p w14:paraId="2368DD82" w14:textId="2EA2411E" w:rsidR="00252D5F" w:rsidRDefault="00C67E50" w:rsidP="00252D5F">
      <w:pPr>
        <w:tabs>
          <w:tab w:val="right" w:leader="dot" w:pos="8640"/>
        </w:tabs>
        <w:ind w:firstLine="0"/>
        <w:jc w:val="center"/>
        <w:rPr>
          <w:b/>
          <w:sz w:val="28"/>
          <w:szCs w:val="28"/>
        </w:rPr>
      </w:pPr>
      <w:r>
        <w:rPr>
          <w:b/>
          <w:sz w:val="28"/>
          <w:szCs w:val="28"/>
        </w:rPr>
        <w:t>BÁO CÁO</w:t>
      </w:r>
    </w:p>
    <w:p w14:paraId="4D5CA882" w14:textId="77777777" w:rsidR="00252D5F" w:rsidRDefault="00252D5F" w:rsidP="00252D5F">
      <w:pPr>
        <w:tabs>
          <w:tab w:val="right" w:leader="dot" w:pos="8640"/>
        </w:tabs>
        <w:spacing w:before="0"/>
        <w:ind w:firstLine="0"/>
        <w:jc w:val="center"/>
        <w:rPr>
          <w:b/>
          <w:sz w:val="28"/>
          <w:szCs w:val="28"/>
        </w:rPr>
      </w:pPr>
      <w:r>
        <w:rPr>
          <w:b/>
          <w:sz w:val="28"/>
          <w:szCs w:val="28"/>
        </w:rPr>
        <w:t>Đánh</w:t>
      </w:r>
      <w:r w:rsidRPr="00504C5C">
        <w:rPr>
          <w:b/>
          <w:sz w:val="28"/>
          <w:szCs w:val="28"/>
        </w:rPr>
        <w:t xml:space="preserve"> giá </w:t>
      </w:r>
      <w:r>
        <w:rPr>
          <w:b/>
          <w:sz w:val="28"/>
          <w:szCs w:val="28"/>
        </w:rPr>
        <w:t xml:space="preserve">tác động </w:t>
      </w:r>
      <w:r w:rsidRPr="00504C5C">
        <w:rPr>
          <w:b/>
          <w:sz w:val="28"/>
          <w:szCs w:val="28"/>
        </w:rPr>
        <w:t>thủ tục hành chính</w:t>
      </w:r>
      <w:r>
        <w:rPr>
          <w:b/>
          <w:sz w:val="28"/>
          <w:szCs w:val="28"/>
        </w:rPr>
        <w:t xml:space="preserve"> </w:t>
      </w:r>
      <w:r w:rsidR="008F1A7D">
        <w:rPr>
          <w:b/>
          <w:sz w:val="28"/>
          <w:szCs w:val="28"/>
        </w:rPr>
        <w:t>c</w:t>
      </w:r>
      <w:r w:rsidR="00B25C66">
        <w:rPr>
          <w:b/>
          <w:sz w:val="28"/>
          <w:szCs w:val="28"/>
        </w:rPr>
        <w:t xml:space="preserve">ủa </w:t>
      </w:r>
      <w:r w:rsidR="008F1A7D">
        <w:rPr>
          <w:b/>
          <w:sz w:val="28"/>
          <w:szCs w:val="28"/>
        </w:rPr>
        <w:t>D</w:t>
      </w:r>
      <w:r w:rsidR="00B25C66">
        <w:rPr>
          <w:b/>
          <w:sz w:val="28"/>
          <w:szCs w:val="28"/>
        </w:rPr>
        <w:t>ự thảo</w:t>
      </w:r>
      <w:r w:rsidR="00CE0D3E" w:rsidRPr="00504C5C">
        <w:rPr>
          <w:b/>
          <w:sz w:val="28"/>
          <w:szCs w:val="28"/>
        </w:rPr>
        <w:t xml:space="preserve"> </w:t>
      </w:r>
      <w:bookmarkStart w:id="0" w:name="_Hlk136421135"/>
      <w:r w:rsidR="00B25C66" w:rsidRPr="00B25C66">
        <w:rPr>
          <w:b/>
          <w:sz w:val="28"/>
          <w:szCs w:val="28"/>
        </w:rPr>
        <w:t xml:space="preserve">Nghị định </w:t>
      </w:r>
    </w:p>
    <w:p w14:paraId="35C2151F" w14:textId="77777777" w:rsidR="00252D5F" w:rsidRDefault="00B25C66" w:rsidP="00252D5F">
      <w:pPr>
        <w:tabs>
          <w:tab w:val="right" w:leader="dot" w:pos="8640"/>
        </w:tabs>
        <w:spacing w:before="0"/>
        <w:ind w:firstLine="0"/>
        <w:jc w:val="center"/>
        <w:rPr>
          <w:b/>
          <w:sz w:val="28"/>
          <w:szCs w:val="28"/>
        </w:rPr>
      </w:pPr>
      <w:r w:rsidRPr="00B25C66">
        <w:rPr>
          <w:b/>
          <w:sz w:val="28"/>
          <w:szCs w:val="28"/>
        </w:rPr>
        <w:t xml:space="preserve">sửa đổi, bổ sung một số điều của các Nghị định số 91/2016/NĐ-CP </w:t>
      </w:r>
    </w:p>
    <w:p w14:paraId="1D5A4BEE" w14:textId="77777777" w:rsidR="00252D5F" w:rsidRDefault="00B25C66" w:rsidP="00252D5F">
      <w:pPr>
        <w:tabs>
          <w:tab w:val="right" w:leader="dot" w:pos="8640"/>
        </w:tabs>
        <w:spacing w:before="0"/>
        <w:ind w:firstLine="0"/>
        <w:jc w:val="center"/>
        <w:rPr>
          <w:b/>
          <w:sz w:val="28"/>
          <w:szCs w:val="28"/>
        </w:rPr>
      </w:pPr>
      <w:r w:rsidRPr="00B25C66">
        <w:rPr>
          <w:b/>
          <w:sz w:val="28"/>
          <w:szCs w:val="28"/>
        </w:rPr>
        <w:t xml:space="preserve">ngày 01 tháng 7 năm 2016 của chính phủ về quản lý hóa chất, chế phẩm diệt côn trùng, diệt khuẩn dùng trong lĩnh vực gia dụng và y tế </w:t>
      </w:r>
    </w:p>
    <w:p w14:paraId="0DBD6989" w14:textId="2C1FAD1F" w:rsidR="00252D5F" w:rsidRDefault="00B25C66" w:rsidP="00252D5F">
      <w:pPr>
        <w:tabs>
          <w:tab w:val="right" w:leader="dot" w:pos="8640"/>
        </w:tabs>
        <w:spacing w:before="0"/>
        <w:ind w:firstLine="0"/>
        <w:jc w:val="center"/>
        <w:rPr>
          <w:b/>
          <w:sz w:val="28"/>
          <w:szCs w:val="28"/>
        </w:rPr>
      </w:pPr>
      <w:r w:rsidRPr="00B25C66">
        <w:rPr>
          <w:b/>
          <w:sz w:val="28"/>
          <w:szCs w:val="28"/>
        </w:rPr>
        <w:t xml:space="preserve">và Nghị định số 155/2018/NĐ-CP ngày 12 tháng 11 năm 2018 </w:t>
      </w:r>
    </w:p>
    <w:p w14:paraId="5C8BBE08" w14:textId="77777777" w:rsidR="00252D5F" w:rsidRDefault="00B25C66" w:rsidP="00252D5F">
      <w:pPr>
        <w:tabs>
          <w:tab w:val="right" w:leader="dot" w:pos="8640"/>
        </w:tabs>
        <w:spacing w:before="0"/>
        <w:ind w:firstLine="0"/>
        <w:jc w:val="center"/>
        <w:rPr>
          <w:b/>
          <w:sz w:val="28"/>
          <w:szCs w:val="28"/>
        </w:rPr>
      </w:pPr>
      <w:r w:rsidRPr="00B25C66">
        <w:rPr>
          <w:b/>
          <w:sz w:val="28"/>
          <w:szCs w:val="28"/>
        </w:rPr>
        <w:t xml:space="preserve">của Chính phủ sửa đổi, bổ sung một số quy định liên quan </w:t>
      </w:r>
    </w:p>
    <w:p w14:paraId="23FD4DB2" w14:textId="77777777" w:rsidR="00252D5F" w:rsidRDefault="00B25C66" w:rsidP="00252D5F">
      <w:pPr>
        <w:tabs>
          <w:tab w:val="right" w:leader="dot" w:pos="8640"/>
        </w:tabs>
        <w:spacing w:before="0"/>
        <w:ind w:firstLine="0"/>
        <w:jc w:val="center"/>
        <w:rPr>
          <w:b/>
          <w:sz w:val="28"/>
          <w:szCs w:val="28"/>
        </w:rPr>
      </w:pPr>
      <w:r w:rsidRPr="00B25C66">
        <w:rPr>
          <w:b/>
          <w:sz w:val="28"/>
          <w:szCs w:val="28"/>
        </w:rPr>
        <w:t xml:space="preserve">đến điều kiện đầu tư kinh doanh thuộc phạm vi </w:t>
      </w:r>
    </w:p>
    <w:p w14:paraId="2FD314A2" w14:textId="564158ED" w:rsidR="00E8517E" w:rsidRPr="00504C5C" w:rsidRDefault="00B25C66" w:rsidP="00252D5F">
      <w:pPr>
        <w:tabs>
          <w:tab w:val="right" w:leader="dot" w:pos="8640"/>
        </w:tabs>
        <w:spacing w:before="0"/>
        <w:ind w:firstLine="0"/>
        <w:jc w:val="center"/>
        <w:rPr>
          <w:b/>
          <w:sz w:val="28"/>
          <w:szCs w:val="28"/>
          <w:lang w:val="vi-VN"/>
        </w:rPr>
      </w:pPr>
      <w:r w:rsidRPr="00B25C66">
        <w:rPr>
          <w:b/>
          <w:sz w:val="28"/>
          <w:szCs w:val="28"/>
        </w:rPr>
        <w:t>quản lý nhà nước của Bộ Y tế</w:t>
      </w:r>
      <w:bookmarkEnd w:id="0"/>
    </w:p>
    <w:p w14:paraId="2DC31B1E" w14:textId="28C529EC" w:rsidR="007905AC" w:rsidRPr="00B15737" w:rsidRDefault="0044395D" w:rsidP="008F1A7D">
      <w:pPr>
        <w:jc w:val="center"/>
        <w:rPr>
          <w:sz w:val="28"/>
          <w:szCs w:val="28"/>
        </w:rPr>
      </w:pPr>
      <w:r w:rsidRPr="00B15737">
        <w:rPr>
          <w:i/>
          <w:noProof/>
          <w:sz w:val="28"/>
          <w:szCs w:val="28"/>
        </w:rPr>
        <mc:AlternateContent>
          <mc:Choice Requires="wps">
            <w:drawing>
              <wp:anchor distT="0" distB="0" distL="114300" distR="114300" simplePos="0" relativeHeight="251660800" behindDoc="0" locked="0" layoutInCell="1" allowOverlap="1" wp14:anchorId="20016D7D" wp14:editId="7315BF0A">
                <wp:simplePos x="0" y="0"/>
                <wp:positionH relativeFrom="column">
                  <wp:posOffset>2233651</wp:posOffset>
                </wp:positionH>
                <wp:positionV relativeFrom="paragraph">
                  <wp:posOffset>38354</wp:posOffset>
                </wp:positionV>
                <wp:extent cx="1324051"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240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222C4B6" id="Straight Connector 5"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pt,3pt" to="28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" strokecolor="black [3213]" strokeweight=".5pt">
                <v:stroke joinstyle="miter"/>
              </v:line>
            </w:pict>
          </mc:Fallback>
        </mc:AlternateContent>
      </w:r>
      <w:r w:rsidR="00B15737" w:rsidRPr="00B15737">
        <w:rPr>
          <w:i/>
          <w:sz w:val="28"/>
          <w:szCs w:val="28"/>
        </w:rPr>
        <w:t xml:space="preserve">(Theo Mẫu số 01/ĐGTĐ-BC Thông tư số </w:t>
      </w:r>
      <w:r w:rsidR="00B15737" w:rsidRPr="00B15737">
        <w:rPr>
          <w:bCs/>
          <w:i/>
          <w:color w:val="000000" w:themeColor="text1"/>
          <w:sz w:val="28"/>
          <w:szCs w:val="28"/>
        </w:rPr>
        <w:t>03/2022/TT-BTP)</w:t>
      </w:r>
    </w:p>
    <w:p w14:paraId="620F8E6F" w14:textId="77777777" w:rsidR="00252D5F" w:rsidRPr="00252D5F" w:rsidRDefault="00252D5F" w:rsidP="00AD2665">
      <w:pPr>
        <w:spacing w:line="288" w:lineRule="auto"/>
        <w:rPr>
          <w:sz w:val="2"/>
          <w:szCs w:val="2"/>
        </w:rPr>
      </w:pPr>
    </w:p>
    <w:p w14:paraId="54A0766E" w14:textId="1BBAA318" w:rsidR="007E4279" w:rsidRPr="005D30E8" w:rsidRDefault="00B25C66" w:rsidP="00AD2665">
      <w:pPr>
        <w:spacing w:line="288" w:lineRule="auto"/>
        <w:rPr>
          <w:color w:val="000000"/>
          <w:sz w:val="28"/>
          <w:szCs w:val="28"/>
          <w:lang w:val="nl-NL"/>
        </w:rPr>
      </w:pPr>
      <w:r w:rsidRPr="00B25C66">
        <w:rPr>
          <w:sz w:val="28"/>
          <w:szCs w:val="28"/>
        </w:rPr>
        <w:t xml:space="preserve">Thực hiện Quyết định số 48/QĐ-TTg ngày 03/2/2023 của Thủ tướng Chính phủ ban hành chương trình công tác năm 2023 của Chính phủ, Thủ tướng Chính phủ, Bộ Y tế đã xây dựng Nghị định sửa đổi, bổ sung một số điều của các Nghị định số 91/2016/NĐ-CP ngày 01 tháng 7 năm 2016 của </w:t>
      </w:r>
      <w:r w:rsidR="00B35AA2">
        <w:rPr>
          <w:sz w:val="28"/>
          <w:szCs w:val="28"/>
        </w:rPr>
        <w:t>C</w:t>
      </w:r>
      <w:r w:rsidRPr="00B25C66">
        <w:rPr>
          <w:sz w:val="28"/>
          <w:szCs w:val="28"/>
        </w:rPr>
        <w:t>hính phủ về quản lý hóa chất, chế phẩm diệt côn trùng, diệt khuẩn dùng trong lĩnh vực gia dụng và y tế và Nghị định số 155/2018/NĐ-CP ngày 12 tháng 11 năm 2018 của Chính phủ sửa đổi, bổ sung một số quy định liên quan đến điều kiện đầu tư kinh doanh thuộc phạm vi quản lý nhà nước của Bộ Y tế</w:t>
      </w:r>
      <w:r w:rsidR="007E4279" w:rsidRPr="005D30E8">
        <w:rPr>
          <w:color w:val="000000"/>
          <w:sz w:val="28"/>
          <w:szCs w:val="28"/>
          <w:lang w:val="nl-NL"/>
        </w:rPr>
        <w:t>.</w:t>
      </w:r>
    </w:p>
    <w:p w14:paraId="1E2A376D" w14:textId="458694A9" w:rsidR="00672744" w:rsidRPr="00504C5C" w:rsidRDefault="00F22C38" w:rsidP="00AD2665">
      <w:pPr>
        <w:spacing w:line="288" w:lineRule="auto"/>
        <w:rPr>
          <w:bCs/>
          <w:spacing w:val="2"/>
          <w:sz w:val="28"/>
          <w:szCs w:val="28"/>
          <w:lang w:val="vi-VN"/>
        </w:rPr>
      </w:pPr>
      <w:r w:rsidRPr="00504C5C">
        <w:rPr>
          <w:spacing w:val="2"/>
          <w:sz w:val="28"/>
          <w:szCs w:val="28"/>
          <w:lang w:val="vi-VN"/>
        </w:rPr>
        <w:t xml:space="preserve">Thực hiện quy định về </w:t>
      </w:r>
      <w:r w:rsidR="0052400E" w:rsidRPr="00504C5C">
        <w:rPr>
          <w:spacing w:val="2"/>
          <w:sz w:val="28"/>
          <w:szCs w:val="28"/>
          <w:lang w:val="vi-VN"/>
        </w:rPr>
        <w:t xml:space="preserve">đánh giá thủ tục hành chính tại </w:t>
      </w:r>
      <w:r w:rsidR="002F62CB" w:rsidRPr="00504C5C">
        <w:rPr>
          <w:spacing w:val="2"/>
          <w:sz w:val="28"/>
          <w:szCs w:val="28"/>
          <w:lang w:val="vi-VN"/>
        </w:rPr>
        <w:t>Nghị định số 63/2010/NĐ-CP ngày 08/6/2010</w:t>
      </w:r>
      <w:r w:rsidR="001B393A" w:rsidRPr="00504C5C">
        <w:rPr>
          <w:spacing w:val="2"/>
          <w:sz w:val="28"/>
          <w:szCs w:val="28"/>
          <w:lang w:val="vi-VN"/>
        </w:rPr>
        <w:t xml:space="preserve"> của Chính phủ về kiểm soát thủ tục hành chính</w:t>
      </w:r>
      <w:r w:rsidRPr="00504C5C">
        <w:rPr>
          <w:spacing w:val="2"/>
          <w:sz w:val="28"/>
          <w:szCs w:val="28"/>
          <w:lang w:val="vi-VN"/>
        </w:rPr>
        <w:t xml:space="preserve"> và các văn bản hướng dẫn</w:t>
      </w:r>
      <w:r w:rsidR="009132CC" w:rsidRPr="00504C5C">
        <w:rPr>
          <w:spacing w:val="2"/>
          <w:sz w:val="28"/>
          <w:szCs w:val="28"/>
          <w:lang w:val="vi-VN"/>
        </w:rPr>
        <w:t xml:space="preserve"> thi hành</w:t>
      </w:r>
      <w:r w:rsidRPr="00504C5C">
        <w:rPr>
          <w:spacing w:val="2"/>
          <w:sz w:val="28"/>
          <w:szCs w:val="28"/>
          <w:lang w:val="vi-VN"/>
        </w:rPr>
        <w:t xml:space="preserve">, </w:t>
      </w:r>
      <w:r w:rsidR="00EF5BA8" w:rsidRPr="00504C5C">
        <w:rPr>
          <w:spacing w:val="2"/>
          <w:sz w:val="28"/>
          <w:szCs w:val="28"/>
          <w:lang w:val="vi-VN"/>
        </w:rPr>
        <w:t>Bộ Y tế</w:t>
      </w:r>
      <w:r w:rsidRPr="00504C5C">
        <w:rPr>
          <w:bCs/>
          <w:spacing w:val="2"/>
          <w:sz w:val="28"/>
          <w:szCs w:val="28"/>
          <w:lang w:val="vi-VN"/>
        </w:rPr>
        <w:t xml:space="preserve"> </w:t>
      </w:r>
      <w:r w:rsidR="001B393A" w:rsidRPr="00504C5C">
        <w:rPr>
          <w:bCs/>
          <w:spacing w:val="2"/>
          <w:sz w:val="28"/>
          <w:szCs w:val="28"/>
          <w:lang w:val="vi-VN"/>
        </w:rPr>
        <w:t xml:space="preserve">xây dựng </w:t>
      </w:r>
      <w:r w:rsidRPr="00504C5C">
        <w:rPr>
          <w:bCs/>
          <w:spacing w:val="2"/>
          <w:sz w:val="28"/>
          <w:szCs w:val="28"/>
          <w:lang w:val="vi-VN"/>
        </w:rPr>
        <w:t xml:space="preserve">báo cáo đánh giá tác động thủ tục hành chính trong nội dung Dự thảo </w:t>
      </w:r>
      <w:r w:rsidR="00B25C66" w:rsidRPr="00B25C66">
        <w:rPr>
          <w:bCs/>
          <w:sz w:val="28"/>
          <w:szCs w:val="28"/>
        </w:rPr>
        <w:t>Nghị định sửa đổi, bổ sung một số điều của các Nghị định số 91/2016/NĐ-CP ngày 01 tháng 7 năm 2016 của chính phủ về quản lý hóa chất, chế phẩm diệt côn trùng, diệt khuẩn dùng trong lĩnh vực gia dụng và y tế và Nghị định số 155/2018/NĐ-CP ngày 12 tháng 11 năm 2018 của Chính phủ sửa đổi, bổ sung một số quy định liên quan đến điều kiện đầu tư kinh doanh thuộc phạm vi quản lý nhà nước của Bộ Y tế</w:t>
      </w:r>
      <w:r w:rsidR="000E1B52" w:rsidRPr="00504C5C">
        <w:rPr>
          <w:color w:val="000000"/>
          <w:sz w:val="28"/>
          <w:szCs w:val="28"/>
          <w:lang w:val="nl-NL"/>
        </w:rPr>
        <w:t xml:space="preserve"> (</w:t>
      </w:r>
      <w:r w:rsidR="00B25C66">
        <w:rPr>
          <w:rStyle w:val="fontstyle01"/>
          <w:lang w:val="nl-NL"/>
        </w:rPr>
        <w:t>s</w:t>
      </w:r>
      <w:r w:rsidR="000E1B52" w:rsidRPr="00504C5C">
        <w:rPr>
          <w:rStyle w:val="fontstyle01"/>
          <w:lang w:val="nl-NL"/>
        </w:rPr>
        <w:t xml:space="preserve">au đây viết tắt là </w:t>
      </w:r>
      <w:r w:rsidR="00BA2AD4">
        <w:rPr>
          <w:rStyle w:val="fontstyle01"/>
          <w:lang w:val="nl-NL"/>
        </w:rPr>
        <w:t xml:space="preserve">dự thảo </w:t>
      </w:r>
      <w:r w:rsidR="00B25C66">
        <w:rPr>
          <w:color w:val="000000"/>
          <w:sz w:val="28"/>
          <w:szCs w:val="28"/>
          <w:lang w:val="nl-NL"/>
        </w:rPr>
        <w:t>Nghị định</w:t>
      </w:r>
      <w:r w:rsidR="007E4279" w:rsidRPr="00504C5C">
        <w:rPr>
          <w:color w:val="000000"/>
          <w:sz w:val="28"/>
          <w:szCs w:val="28"/>
          <w:lang w:val="nl-NL"/>
        </w:rPr>
        <w:t>)</w:t>
      </w:r>
      <w:r w:rsidR="00777E6B" w:rsidRPr="00504C5C">
        <w:rPr>
          <w:color w:val="000000"/>
          <w:sz w:val="28"/>
          <w:szCs w:val="28"/>
          <w:lang w:val="nl-NL"/>
        </w:rPr>
        <w:t xml:space="preserve"> </w:t>
      </w:r>
      <w:r w:rsidRPr="00504C5C">
        <w:rPr>
          <w:bCs/>
          <w:spacing w:val="2"/>
          <w:sz w:val="28"/>
          <w:szCs w:val="28"/>
          <w:lang w:val="vi-VN"/>
        </w:rPr>
        <w:t>như sau:</w:t>
      </w:r>
    </w:p>
    <w:p w14:paraId="43AEB4B8" w14:textId="5FDC118C" w:rsidR="00BC1B9C" w:rsidRPr="00504C5C" w:rsidRDefault="00BC1B9C" w:rsidP="00AD2665">
      <w:pPr>
        <w:tabs>
          <w:tab w:val="left" w:pos="990"/>
        </w:tabs>
        <w:spacing w:line="288" w:lineRule="auto"/>
        <w:rPr>
          <w:b/>
          <w:bCs/>
          <w:spacing w:val="2"/>
          <w:sz w:val="28"/>
          <w:szCs w:val="28"/>
        </w:rPr>
      </w:pPr>
      <w:r w:rsidRPr="00504C5C">
        <w:rPr>
          <w:b/>
          <w:bCs/>
          <w:spacing w:val="2"/>
          <w:sz w:val="28"/>
          <w:szCs w:val="28"/>
        </w:rPr>
        <w:t xml:space="preserve">I. </w:t>
      </w:r>
      <w:r w:rsidR="00AB56E3" w:rsidRPr="00504C5C">
        <w:rPr>
          <w:b/>
          <w:bCs/>
          <w:spacing w:val="2"/>
          <w:sz w:val="28"/>
          <w:szCs w:val="28"/>
        </w:rPr>
        <w:t>XÁC ĐỊNH VẤN ĐỀ TỔNG QUAN</w:t>
      </w:r>
    </w:p>
    <w:p w14:paraId="0E36B8A4" w14:textId="77777777" w:rsidR="00B25C66" w:rsidRPr="00FB3872" w:rsidRDefault="00B25C66" w:rsidP="00AD2665">
      <w:pPr>
        <w:spacing w:line="288" w:lineRule="auto"/>
        <w:ind w:firstLine="567"/>
        <w:rPr>
          <w:sz w:val="28"/>
          <w:szCs w:val="28"/>
          <w:lang w:val="es-ES"/>
        </w:rPr>
      </w:pPr>
      <w:r w:rsidRPr="00FB3872">
        <w:rPr>
          <w:sz w:val="28"/>
          <w:szCs w:val="28"/>
        </w:rPr>
        <w:t xml:space="preserve">Theo chức năng, nhiệm vụ được giao, Bộ Y tế chịu trách nhiệm quản lý nhà nước về hoá chất, chế phẩm diệt côn trùng, diệt khuẩn dùng trong lĩnh vực gia dụng và y tế. Bộ Y tế đã trình Chính phủ ban hành Nghị định số 91/2016/NĐ-CP </w:t>
      </w:r>
      <w:r w:rsidRPr="00FB3872">
        <w:rPr>
          <w:sz w:val="28"/>
          <w:szCs w:val="28"/>
        </w:rPr>
        <w:lastRenderedPageBreak/>
        <w:t xml:space="preserve">ngày 01 tháng 7 năm 2016 về quản lý hoá chất, chế phẩm diệt côn trùng, diệt khuẩn dùng trong gia dụng và y tế </w:t>
      </w:r>
      <w:r w:rsidRPr="00FB3872">
        <w:rPr>
          <w:sz w:val="28"/>
          <w:szCs w:val="28"/>
          <w:lang w:val="es-ES"/>
        </w:rPr>
        <w:t>(sau đây viết gọn là Nghị định số 91/2016/NĐ-CP). Trong 03 năm (2016-2018) triển khai, Nghị định số 91/2016/NĐ-CP đã góp phần nâng cao hiệu quả của công tác quản lý nhà nước về lĩnh vực hoá chất, chế phẩm diệt côn trùng, diệt khuẩn dùng trong gia dụng và y tế (sau đây viết gọn là hoá chất, chế phẩm), đồng thời tạo điều kiện thuận lợi cho các tổ chức, cá nhân hoạt động trong lĩnh vực kinh doanh hoá chất, chế phẩm.</w:t>
      </w:r>
    </w:p>
    <w:p w14:paraId="64562D70" w14:textId="77777777" w:rsidR="00B25C66" w:rsidRPr="00FB3872" w:rsidRDefault="00B25C66" w:rsidP="00AD2665">
      <w:pPr>
        <w:spacing w:line="288" w:lineRule="auto"/>
        <w:ind w:firstLine="567"/>
        <w:rPr>
          <w:sz w:val="28"/>
          <w:szCs w:val="28"/>
        </w:rPr>
      </w:pPr>
      <w:r w:rsidRPr="00FB3872">
        <w:rPr>
          <w:sz w:val="28"/>
          <w:szCs w:val="28"/>
        </w:rPr>
        <w:t>Thực hiện chủ trương cắt giảm điều kiện kinh doanh trong các lĩnh vực do Bộ Y tế quản lý, năm 2018, Bộ Y tế đã trình Chính phủ ban hành Nghị định số 155/2018/NĐ-CP ngày 12/11/2018 sửa đổi, bổ sung một số quy định liên quan đến điều kiện đầu tư kinh doanh thuộc phạm vi quản lý nhà nước của Bộ Y tế (sau đây viết gọn là Nghị định số 155/2018/NĐ-CP), trong đó bao gồm lĩnh vực quản lý hoá chất, chế phẩm.</w:t>
      </w:r>
    </w:p>
    <w:p w14:paraId="591A14ED" w14:textId="77777777" w:rsidR="00B25C66" w:rsidRPr="00FB3872" w:rsidRDefault="00B25C66" w:rsidP="00AD2665">
      <w:pPr>
        <w:spacing w:line="288" w:lineRule="auto"/>
        <w:ind w:firstLine="567"/>
        <w:rPr>
          <w:sz w:val="28"/>
          <w:szCs w:val="28"/>
          <w:lang w:val="es-ES"/>
        </w:rPr>
      </w:pPr>
      <w:r w:rsidRPr="00FB3872">
        <w:rPr>
          <w:sz w:val="28"/>
          <w:szCs w:val="28"/>
        </w:rPr>
        <w:t xml:space="preserve">Tiếp tục thực hiện chủ trương cắt giảm, đơn giản hoá điều kiện kinh doanh và quy định liên quan đến thủ tục hành chính, Bộ Y tế đã trình Thủ tướng Chính phủ ban hành Quyết định </w:t>
      </w:r>
      <w:r w:rsidRPr="00FB3872">
        <w:rPr>
          <w:sz w:val="28"/>
          <w:szCs w:val="28"/>
          <w:lang w:val="es-ES"/>
        </w:rPr>
        <w:t>số 1661/QĐ-TTg ngày 04/10/2021 phê duyệt phương án cắt giảm, đơn giản hóa quy định liên quan đến hoạt động kinh doanh thuộc phạm vi quản lý nhà nước của Bộ Y tế. Tại Quyết định này, Thủ tướng Chính phủ đã phê duyệt phương án sửa đổi, bổ sung Nghị định số 91/2016/NĐ-CP.</w:t>
      </w:r>
    </w:p>
    <w:p w14:paraId="58A1AFDF" w14:textId="77777777" w:rsidR="00B25C66" w:rsidRPr="00FB3872" w:rsidRDefault="00B25C66" w:rsidP="00AD2665">
      <w:pPr>
        <w:spacing w:line="288" w:lineRule="auto"/>
        <w:ind w:firstLine="567"/>
        <w:rPr>
          <w:sz w:val="28"/>
          <w:szCs w:val="28"/>
          <w:lang w:val="es-ES"/>
        </w:rPr>
      </w:pPr>
      <w:r w:rsidRPr="00FB3872">
        <w:rPr>
          <w:sz w:val="28"/>
          <w:szCs w:val="28"/>
          <w:lang w:val="es-ES"/>
        </w:rPr>
        <w:t>Ngày 30/8/2022, Thủ tướng Chính phủ đã ký Quyết định số 1015/QĐ-TTg Phương án phân cấp trong giải quyết thủ tục hành chính thuộc phạm vi quản lý của các bộ, cơ quan ngang bộ. Trong đó, có phương án phân cấp thủ tục hành chính quy định tại Nghị định số 91/2016/NĐ-CP.</w:t>
      </w:r>
    </w:p>
    <w:p w14:paraId="4DE4EDCE" w14:textId="77777777" w:rsidR="00B25C66" w:rsidRPr="00FB3872" w:rsidRDefault="00B25C66" w:rsidP="00AD2665">
      <w:pPr>
        <w:spacing w:line="288" w:lineRule="auto"/>
        <w:ind w:firstLine="567"/>
        <w:rPr>
          <w:color w:val="000000"/>
          <w:sz w:val="28"/>
          <w:szCs w:val="28"/>
          <w:lang w:val="pt-BR"/>
        </w:rPr>
      </w:pPr>
      <w:r w:rsidRPr="00FB3872">
        <w:rPr>
          <w:color w:val="000000"/>
          <w:sz w:val="28"/>
          <w:szCs w:val="28"/>
          <w:lang w:val="pt-BR"/>
        </w:rPr>
        <w:t>Mặt khác, trong quá trình triển khai thực hiện Nghị định số 91/2016/NĐ-CP và một số quy định được sửa đổi tại Nghị định số 155/2018/NĐ-CP đến nay, qua phản ánh của các tổ chức, cá nhân và kết quả rà soát của Bộ Y tế, Nghị định có một số quy định bất cập, không còn phù hợp thực tế và còn thiếu một số quy định làm hạn chế hiệu lực quản lý nhà nước trong lĩnh vực này.</w:t>
      </w:r>
    </w:p>
    <w:p w14:paraId="33BBFA86" w14:textId="77777777" w:rsidR="00B25C66" w:rsidRDefault="00B25C66" w:rsidP="00AD2665">
      <w:pPr>
        <w:spacing w:line="288" w:lineRule="auto"/>
        <w:ind w:firstLine="567"/>
        <w:rPr>
          <w:color w:val="000000"/>
          <w:sz w:val="28"/>
          <w:szCs w:val="28"/>
          <w:lang w:val="pt-BR"/>
        </w:rPr>
      </w:pPr>
      <w:r w:rsidRPr="00FB3872">
        <w:rPr>
          <w:color w:val="000000"/>
          <w:sz w:val="28"/>
          <w:szCs w:val="28"/>
          <w:lang w:val="pt-BR"/>
        </w:rPr>
        <w:t xml:space="preserve">Để thực hiện các phương án cắt giảm, đơn giản hoá, phân cấp quy định tại Quyết định số 1661/QĐ-TTg, </w:t>
      </w:r>
      <w:r w:rsidRPr="00FB3872">
        <w:rPr>
          <w:sz w:val="28"/>
          <w:szCs w:val="28"/>
          <w:lang w:val="es-ES"/>
        </w:rPr>
        <w:t>Quyết định số 1015/QĐ-TTg</w:t>
      </w:r>
      <w:r w:rsidRPr="00FB3872">
        <w:rPr>
          <w:color w:val="000000"/>
          <w:sz w:val="28"/>
          <w:szCs w:val="28"/>
          <w:lang w:val="pt-BR"/>
        </w:rPr>
        <w:t xml:space="preserve"> của Thủ tướng Chính phủ nêu trên và sửa đổi, bổ sung những quy định còn thiếu hay không còn phù hợp tại Nghị định số 91/2016/NĐ-CP và Nghị định số 155/2018/NĐ-CP, việc ban hành Nghị định của Chính phủ sửa đổi, bổ sung một số điều của Nghị định số 91/2016/NĐ-CP và Nghị định số 155/2018/NĐ-CP là cần thiết.</w:t>
      </w:r>
    </w:p>
    <w:p w14:paraId="02F744E8" w14:textId="77777777" w:rsidR="00FA69AF" w:rsidRDefault="00FA69AF">
      <w:pPr>
        <w:rPr>
          <w:rFonts w:eastAsiaTheme="majorEastAsia"/>
          <w:b/>
          <w:bCs/>
          <w:sz w:val="28"/>
          <w:szCs w:val="28"/>
          <w:lang w:val="nb-NO"/>
        </w:rPr>
      </w:pPr>
      <w:r>
        <w:rPr>
          <w:rFonts w:eastAsiaTheme="majorEastAsia"/>
          <w:b/>
          <w:bCs/>
          <w:sz w:val="28"/>
          <w:szCs w:val="28"/>
          <w:lang w:val="nb-NO"/>
        </w:rPr>
        <w:br w:type="page"/>
      </w:r>
    </w:p>
    <w:p w14:paraId="12381A80" w14:textId="71F945CA" w:rsidR="003A5245" w:rsidRPr="00B25C66" w:rsidRDefault="003A5245" w:rsidP="00533584">
      <w:pPr>
        <w:spacing w:line="288" w:lineRule="auto"/>
        <w:ind w:firstLine="709"/>
        <w:rPr>
          <w:color w:val="000000"/>
          <w:sz w:val="28"/>
          <w:szCs w:val="28"/>
          <w:lang w:val="pt-BR"/>
        </w:rPr>
      </w:pPr>
      <w:r w:rsidRPr="00504C5C">
        <w:rPr>
          <w:rFonts w:eastAsiaTheme="majorEastAsia"/>
          <w:b/>
          <w:bCs/>
          <w:sz w:val="28"/>
          <w:szCs w:val="28"/>
          <w:lang w:val="nb-NO"/>
        </w:rPr>
        <w:lastRenderedPageBreak/>
        <w:t>II. MỤC TIÊU</w:t>
      </w:r>
    </w:p>
    <w:p w14:paraId="0D5D5A33" w14:textId="77777777" w:rsidR="003A5245" w:rsidRPr="00504C5C" w:rsidRDefault="003A5245" w:rsidP="00AD2665">
      <w:pPr>
        <w:keepNext/>
        <w:keepLines/>
        <w:spacing w:line="288" w:lineRule="auto"/>
        <w:outlineLvl w:val="2"/>
        <w:rPr>
          <w:rFonts w:eastAsiaTheme="majorEastAsia"/>
          <w:bCs/>
          <w:sz w:val="28"/>
          <w:szCs w:val="28"/>
          <w:lang w:val="nb-NO"/>
        </w:rPr>
      </w:pPr>
      <w:r w:rsidRPr="00504C5C">
        <w:rPr>
          <w:rFonts w:eastAsiaTheme="majorEastAsia"/>
          <w:b/>
          <w:bCs/>
          <w:sz w:val="28"/>
          <w:szCs w:val="28"/>
          <w:lang w:val="nb-NO"/>
        </w:rPr>
        <w:t>1. Mục tiêu tổng thể:</w:t>
      </w:r>
    </w:p>
    <w:p w14:paraId="57F7EDFF" w14:textId="77777777" w:rsidR="006D3117" w:rsidRDefault="006D3117" w:rsidP="00AD2665">
      <w:pPr>
        <w:keepNext/>
        <w:keepLines/>
        <w:spacing w:line="288" w:lineRule="auto"/>
        <w:outlineLvl w:val="2"/>
        <w:rPr>
          <w:sz w:val="28"/>
          <w:szCs w:val="28"/>
          <w:lang w:val="pt-BR"/>
        </w:rPr>
      </w:pPr>
      <w:r w:rsidRPr="006D3117">
        <w:rPr>
          <w:sz w:val="28"/>
          <w:szCs w:val="28"/>
          <w:lang w:val="pt-BR"/>
        </w:rPr>
        <w:t>Thực hiện chủ trương của Chính phủ về cắt giảm, đơn giản hóa các quy định liên quan đến điều kiện kinh doanh và thủ tục hành chính nhằm tạo điều kiện cho doanh nghiệp trong hoạt động kinh doanh; đẩy mạnh thực hiện phân cấp, phân quyền.</w:t>
      </w:r>
    </w:p>
    <w:p w14:paraId="05756318" w14:textId="6690B18A" w:rsidR="003A5245" w:rsidRPr="00504C5C" w:rsidRDefault="003A5245" w:rsidP="00AD2665">
      <w:pPr>
        <w:keepNext/>
        <w:keepLines/>
        <w:spacing w:line="288" w:lineRule="auto"/>
        <w:outlineLvl w:val="2"/>
        <w:rPr>
          <w:rFonts w:eastAsiaTheme="majorEastAsia"/>
          <w:bCs/>
          <w:sz w:val="28"/>
          <w:szCs w:val="28"/>
          <w:lang w:val="nb-NO"/>
        </w:rPr>
      </w:pPr>
      <w:r w:rsidRPr="00504C5C">
        <w:rPr>
          <w:rFonts w:eastAsiaTheme="majorEastAsia"/>
          <w:b/>
          <w:bCs/>
          <w:sz w:val="28"/>
          <w:szCs w:val="28"/>
          <w:lang w:val="nb-NO"/>
        </w:rPr>
        <w:t>2. Mục tiêu cụ thể:</w:t>
      </w:r>
    </w:p>
    <w:p w14:paraId="3E46B6A1" w14:textId="0427DD6F" w:rsidR="00FB7941" w:rsidRPr="00504C5C" w:rsidRDefault="00A75DC4" w:rsidP="00AD2665">
      <w:pPr>
        <w:spacing w:line="288" w:lineRule="auto"/>
        <w:rPr>
          <w:sz w:val="28"/>
          <w:szCs w:val="28"/>
        </w:rPr>
      </w:pPr>
      <w:r>
        <w:rPr>
          <w:sz w:val="28"/>
          <w:szCs w:val="28"/>
          <w:lang w:val="nl-NL"/>
        </w:rPr>
        <w:t>a</w:t>
      </w:r>
      <w:r w:rsidR="00FB7941" w:rsidRPr="00504C5C">
        <w:rPr>
          <w:sz w:val="28"/>
          <w:szCs w:val="28"/>
          <w:lang w:val="nl-NL"/>
        </w:rPr>
        <w:t xml:space="preserve">) </w:t>
      </w:r>
      <w:r w:rsidR="00B25C66">
        <w:rPr>
          <w:sz w:val="28"/>
          <w:szCs w:val="28"/>
          <w:lang w:val="nl-NL"/>
        </w:rPr>
        <w:t xml:space="preserve">Sửa đổi, bổ sung các quy định tại Nghị định số 91/2016/NĐ-CP và Nghị định số 155/2018/NĐ-CP theo các phương án đã được </w:t>
      </w:r>
      <w:r w:rsidR="00B25C66">
        <w:rPr>
          <w:bCs/>
          <w:snapToGrid w:val="0"/>
          <w:sz w:val="28"/>
          <w:szCs w:val="28"/>
        </w:rPr>
        <w:t>Thủ tướng Chính phủ</w:t>
      </w:r>
      <w:r w:rsidR="00B25C66">
        <w:rPr>
          <w:sz w:val="28"/>
          <w:szCs w:val="28"/>
          <w:lang w:val="nl-NL"/>
        </w:rPr>
        <w:t xml:space="preserve"> phê duyệt tại Quyết định số 1661/QĐ-TTg</w:t>
      </w:r>
      <w:r w:rsidR="00FB7941" w:rsidRPr="00504C5C">
        <w:rPr>
          <w:sz w:val="28"/>
          <w:szCs w:val="28"/>
        </w:rPr>
        <w:t>;</w:t>
      </w:r>
    </w:p>
    <w:p w14:paraId="28B5476E" w14:textId="75A26CAA" w:rsidR="003A5245" w:rsidRDefault="00A75DC4" w:rsidP="00AD2665">
      <w:pPr>
        <w:spacing w:line="288" w:lineRule="auto"/>
        <w:rPr>
          <w:snapToGrid w:val="0"/>
          <w:sz w:val="28"/>
          <w:szCs w:val="28"/>
        </w:rPr>
      </w:pPr>
      <w:r>
        <w:rPr>
          <w:bCs/>
          <w:snapToGrid w:val="0"/>
          <w:sz w:val="28"/>
          <w:szCs w:val="28"/>
        </w:rPr>
        <w:t>b</w:t>
      </w:r>
      <w:r w:rsidR="003A5245" w:rsidRPr="00504C5C">
        <w:rPr>
          <w:bCs/>
          <w:snapToGrid w:val="0"/>
          <w:sz w:val="28"/>
          <w:szCs w:val="28"/>
        </w:rPr>
        <w:t xml:space="preserve">) </w:t>
      </w:r>
      <w:r w:rsidR="00B25C66">
        <w:rPr>
          <w:bCs/>
          <w:snapToGrid w:val="0"/>
          <w:sz w:val="28"/>
          <w:szCs w:val="28"/>
        </w:rPr>
        <w:t>Sửa đổi, bổ sung quy định về phân cấp thực hiện thủ tục hành chính</w:t>
      </w:r>
      <w:r w:rsidR="00E95F26">
        <w:rPr>
          <w:bCs/>
          <w:snapToGrid w:val="0"/>
          <w:sz w:val="28"/>
          <w:szCs w:val="28"/>
        </w:rPr>
        <w:t xml:space="preserve"> tại Nghị định số 91/2016/NĐ-CP</w:t>
      </w:r>
      <w:r w:rsidR="00B25C66">
        <w:rPr>
          <w:bCs/>
          <w:snapToGrid w:val="0"/>
          <w:sz w:val="28"/>
          <w:szCs w:val="28"/>
        </w:rPr>
        <w:t xml:space="preserve"> theo phương án đã được Thủ tướng Chính phủ phê duyệt tại Quyết định số 1015/QĐ-TTg</w:t>
      </w:r>
      <w:r w:rsidR="003A5245" w:rsidRPr="00504C5C">
        <w:rPr>
          <w:snapToGrid w:val="0"/>
          <w:sz w:val="28"/>
          <w:szCs w:val="28"/>
        </w:rPr>
        <w:t>.</w:t>
      </w:r>
    </w:p>
    <w:p w14:paraId="6681D224" w14:textId="4D4FAE8E" w:rsidR="00B25C66" w:rsidRPr="00504C5C" w:rsidRDefault="00B25C66" w:rsidP="00AD2665">
      <w:pPr>
        <w:spacing w:line="288" w:lineRule="auto"/>
        <w:rPr>
          <w:snapToGrid w:val="0"/>
          <w:sz w:val="28"/>
          <w:szCs w:val="28"/>
        </w:rPr>
      </w:pPr>
      <w:r>
        <w:rPr>
          <w:snapToGrid w:val="0"/>
          <w:sz w:val="28"/>
          <w:szCs w:val="28"/>
        </w:rPr>
        <w:t xml:space="preserve">c) Sửa đổi, bổ sung </w:t>
      </w:r>
      <w:r w:rsidR="00E95F26">
        <w:rPr>
          <w:sz w:val="28"/>
          <w:szCs w:val="28"/>
          <w:lang w:val="nl-NL"/>
        </w:rPr>
        <w:t>một số quy định bất cập hoặc còn thiếu tại Nghị định số 91/2016/NĐ-CP và Nghị định số 155/2018/NĐ-CP.</w:t>
      </w:r>
    </w:p>
    <w:p w14:paraId="4D81FCAF" w14:textId="409BE6DF" w:rsidR="003A5245" w:rsidRPr="00504C5C" w:rsidRDefault="003A5245" w:rsidP="00AD2665">
      <w:pPr>
        <w:keepNext/>
        <w:keepLines/>
        <w:spacing w:line="288" w:lineRule="auto"/>
        <w:outlineLvl w:val="0"/>
        <w:rPr>
          <w:rFonts w:eastAsiaTheme="majorEastAsia"/>
          <w:bCs/>
          <w:sz w:val="28"/>
          <w:szCs w:val="28"/>
          <w:lang w:val="nb-NO"/>
        </w:rPr>
      </w:pPr>
      <w:r w:rsidRPr="00504C5C">
        <w:rPr>
          <w:rFonts w:eastAsiaTheme="majorEastAsia"/>
          <w:b/>
          <w:bCs/>
          <w:sz w:val="28"/>
          <w:szCs w:val="28"/>
          <w:lang w:val="nb-NO"/>
        </w:rPr>
        <w:t xml:space="preserve">III. ĐÁNH GIÁ TÁC ĐỘNG CỦA </w:t>
      </w:r>
      <w:r w:rsidR="00AB56E3" w:rsidRPr="00504C5C">
        <w:rPr>
          <w:rFonts w:eastAsiaTheme="majorEastAsia"/>
          <w:b/>
          <w:bCs/>
          <w:sz w:val="28"/>
          <w:szCs w:val="28"/>
          <w:lang w:val="nb-NO"/>
        </w:rPr>
        <w:t xml:space="preserve">TỪNG </w:t>
      </w:r>
      <w:r w:rsidR="007E78BC" w:rsidRPr="00504C5C">
        <w:rPr>
          <w:rFonts w:eastAsiaTheme="majorEastAsia"/>
          <w:b/>
          <w:bCs/>
          <w:sz w:val="28"/>
          <w:szCs w:val="28"/>
          <w:lang w:val="nb-NO"/>
        </w:rPr>
        <w:t xml:space="preserve">CẤU PHẦN ĐƯỢC SỬA ĐỔI, BỔ SUNG HOẶC BÃI BỎ CỦA </w:t>
      </w:r>
      <w:r w:rsidR="008F1A7D">
        <w:rPr>
          <w:rFonts w:eastAsiaTheme="majorEastAsia"/>
          <w:b/>
          <w:bCs/>
          <w:sz w:val="28"/>
          <w:szCs w:val="28"/>
          <w:lang w:val="nb-NO"/>
        </w:rPr>
        <w:t>THỦ TỤC HÀNH CHÍNH</w:t>
      </w:r>
    </w:p>
    <w:p w14:paraId="7213E13C" w14:textId="77777777" w:rsidR="00E95F26" w:rsidRDefault="00AB56E3" w:rsidP="00AD2665">
      <w:pPr>
        <w:shd w:val="clear" w:color="auto" w:fill="FFFFFF"/>
        <w:spacing w:line="288" w:lineRule="auto"/>
        <w:rPr>
          <w:color w:val="000000" w:themeColor="text1"/>
          <w:sz w:val="28"/>
          <w:szCs w:val="28"/>
        </w:rPr>
      </w:pPr>
      <w:r w:rsidRPr="00504C5C">
        <w:rPr>
          <w:sz w:val="28"/>
          <w:szCs w:val="28"/>
        </w:rPr>
        <w:t xml:space="preserve">Cơ quan chủ trì soản thảo tổng hợp kết quả đánh giá tác động của từng </w:t>
      </w:r>
      <w:r w:rsidR="00AB072F" w:rsidRPr="00504C5C">
        <w:rPr>
          <w:sz w:val="28"/>
          <w:szCs w:val="28"/>
        </w:rPr>
        <w:t xml:space="preserve">cấu phần </w:t>
      </w:r>
      <w:r w:rsidR="00D61E81" w:rsidRPr="00504C5C">
        <w:rPr>
          <w:sz w:val="28"/>
          <w:szCs w:val="28"/>
        </w:rPr>
        <w:t>TTHC</w:t>
      </w:r>
      <w:r w:rsidRPr="00504C5C">
        <w:rPr>
          <w:sz w:val="28"/>
          <w:szCs w:val="28"/>
        </w:rPr>
        <w:t xml:space="preserve"> được sửa đổi, bổ sung theo Biểu mẫu số 03/ĐGTĐ-QĐCT/SĐBS và chi phí tuân thủ </w:t>
      </w:r>
      <w:r w:rsidR="00D61E81" w:rsidRPr="00504C5C">
        <w:rPr>
          <w:sz w:val="28"/>
          <w:szCs w:val="28"/>
        </w:rPr>
        <w:t>TTHC</w:t>
      </w:r>
      <w:r w:rsidRPr="00504C5C">
        <w:rPr>
          <w:sz w:val="28"/>
          <w:szCs w:val="28"/>
        </w:rPr>
        <w:t xml:space="preserve"> </w:t>
      </w:r>
      <w:r w:rsidR="00D61E81" w:rsidRPr="00504C5C">
        <w:rPr>
          <w:sz w:val="28"/>
          <w:szCs w:val="28"/>
        </w:rPr>
        <w:t xml:space="preserve">theo </w:t>
      </w:r>
      <w:r w:rsidRPr="00504C5C">
        <w:rPr>
          <w:sz w:val="28"/>
          <w:szCs w:val="28"/>
        </w:rPr>
        <w:t xml:space="preserve">Biểu mẫu số 04/ĐGTĐ-SCM Phụ lục II </w:t>
      </w:r>
      <w:r w:rsidR="00D61E81" w:rsidRPr="00504C5C">
        <w:rPr>
          <w:sz w:val="28"/>
          <w:szCs w:val="28"/>
        </w:rPr>
        <w:t xml:space="preserve">ban hành </w:t>
      </w:r>
      <w:r w:rsidRPr="00504C5C">
        <w:rPr>
          <w:sz w:val="28"/>
          <w:szCs w:val="28"/>
        </w:rPr>
        <w:t xml:space="preserve">kèm theo Thông tư số </w:t>
      </w:r>
      <w:r w:rsidRPr="00504C5C">
        <w:rPr>
          <w:bCs/>
          <w:color w:val="000000" w:themeColor="text1"/>
          <w:sz w:val="28"/>
          <w:szCs w:val="28"/>
        </w:rPr>
        <w:t xml:space="preserve">03/2022/TT-BTP ngày </w:t>
      </w:r>
      <w:r w:rsidRPr="00504C5C">
        <w:rPr>
          <w:color w:val="000000" w:themeColor="text1"/>
          <w:sz w:val="28"/>
          <w:szCs w:val="28"/>
        </w:rPr>
        <w:t xml:space="preserve">10 tháng 02 năm 2022 của Bộ Tư pháp </w:t>
      </w:r>
      <w:r w:rsidR="00D61E81" w:rsidRPr="00504C5C">
        <w:rPr>
          <w:color w:val="000000" w:themeColor="text1"/>
          <w:sz w:val="28"/>
          <w:szCs w:val="28"/>
        </w:rPr>
        <w:t>hướng dẫn việc đánh giá tác động của TTHC trong lập đề nghị xây dựng văn bản quy phạm pháp luật và soạn thảo dự án, dự thảo văn bản quy phạm pháp luật, cụ thể:</w:t>
      </w:r>
    </w:p>
    <w:p w14:paraId="2818B19B" w14:textId="37F4D373" w:rsidR="00E95F26" w:rsidRDefault="00AB56E3" w:rsidP="00AD2665">
      <w:pPr>
        <w:shd w:val="clear" w:color="auto" w:fill="FFFFFF"/>
        <w:spacing w:line="288" w:lineRule="auto"/>
        <w:rPr>
          <w:color w:val="000000" w:themeColor="text1"/>
          <w:sz w:val="28"/>
          <w:szCs w:val="28"/>
        </w:rPr>
      </w:pPr>
      <w:r w:rsidRPr="00504C5C">
        <w:rPr>
          <w:b/>
          <w:sz w:val="28"/>
          <w:szCs w:val="28"/>
        </w:rPr>
        <w:t xml:space="preserve">1. TTHC 1: </w:t>
      </w:r>
      <w:r w:rsidR="00420B0E" w:rsidRPr="00420B0E">
        <w:rPr>
          <w:b/>
          <w:sz w:val="28"/>
          <w:szCs w:val="28"/>
        </w:rPr>
        <w:t xml:space="preserve">Công bố đủ điều kiện sản xuất </w:t>
      </w:r>
    </w:p>
    <w:p w14:paraId="73635B7E" w14:textId="64FEA43C" w:rsidR="0066686C" w:rsidRDefault="00AB072F" w:rsidP="00AD2665">
      <w:pPr>
        <w:shd w:val="clear" w:color="auto" w:fill="FFFFFF"/>
        <w:spacing w:line="288" w:lineRule="auto"/>
        <w:rPr>
          <w:rFonts w:eastAsiaTheme="majorEastAsia"/>
          <w:bCs/>
          <w:sz w:val="28"/>
          <w:szCs w:val="28"/>
        </w:rPr>
      </w:pPr>
      <w:r w:rsidRPr="00504C5C">
        <w:rPr>
          <w:rFonts w:eastAsiaTheme="majorEastAsia"/>
          <w:b/>
          <w:bCs/>
          <w:sz w:val="28"/>
          <w:szCs w:val="28"/>
        </w:rPr>
        <w:t xml:space="preserve">1.1. </w:t>
      </w:r>
      <w:r w:rsidR="00345191" w:rsidRPr="00504C5C">
        <w:rPr>
          <w:rFonts w:eastAsiaTheme="majorEastAsia"/>
          <w:b/>
          <w:bCs/>
          <w:sz w:val="28"/>
          <w:szCs w:val="28"/>
        </w:rPr>
        <w:t>Về c</w:t>
      </w:r>
      <w:r w:rsidRPr="00504C5C">
        <w:rPr>
          <w:rFonts w:eastAsiaTheme="majorEastAsia"/>
          <w:b/>
          <w:bCs/>
          <w:sz w:val="28"/>
          <w:szCs w:val="28"/>
        </w:rPr>
        <w:t>ách thức thực hiện:</w:t>
      </w:r>
      <w:r w:rsidRPr="00504C5C">
        <w:rPr>
          <w:rFonts w:eastAsiaTheme="majorEastAsia"/>
          <w:bCs/>
          <w:sz w:val="28"/>
          <w:szCs w:val="28"/>
        </w:rPr>
        <w:t xml:space="preserve"> </w:t>
      </w:r>
      <w:r w:rsidR="00420B0E">
        <w:rPr>
          <w:rFonts w:eastAsiaTheme="majorEastAsia"/>
          <w:bCs/>
          <w:sz w:val="28"/>
          <w:szCs w:val="28"/>
        </w:rPr>
        <w:t xml:space="preserve">bãi bỏ quy định đơn vị công bố phải được Sở Y tế cấp Phiếu tiếp nhận hồ sơ công bố </w:t>
      </w:r>
    </w:p>
    <w:p w14:paraId="2446A1DE" w14:textId="77777777" w:rsidR="00E95F26" w:rsidRPr="00E95F26" w:rsidRDefault="00E95F26" w:rsidP="00AD2665">
      <w:pPr>
        <w:shd w:val="clear" w:color="auto" w:fill="FFFFFF"/>
        <w:spacing w:line="288" w:lineRule="auto"/>
        <w:rPr>
          <w:color w:val="000000" w:themeColor="text1"/>
          <w:sz w:val="28"/>
          <w:szCs w:val="28"/>
        </w:rPr>
      </w:pPr>
      <w:r w:rsidRPr="00E95F26">
        <w:rPr>
          <w:color w:val="000000" w:themeColor="text1"/>
          <w:sz w:val="28"/>
          <w:szCs w:val="28"/>
        </w:rPr>
        <w:t>a) Tác động tích cực</w:t>
      </w:r>
    </w:p>
    <w:p w14:paraId="44BC8B61" w14:textId="6101D2E7" w:rsidR="00E95F26" w:rsidRPr="00E95F26" w:rsidRDefault="00E95F26" w:rsidP="00AD2665">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chủ trương </w:t>
      </w:r>
      <w:r w:rsidR="00420B0E">
        <w:rPr>
          <w:color w:val="000000" w:themeColor="text1"/>
          <w:sz w:val="28"/>
          <w:szCs w:val="28"/>
        </w:rPr>
        <w:t>của Chính phủ theo hướng đơn giản hóa và bãi bỏ các quy định để tạo thuận lợi cho doanh nghiệp</w:t>
      </w:r>
      <w:r w:rsidRPr="00E95F26">
        <w:rPr>
          <w:color w:val="000000" w:themeColor="text1"/>
          <w:sz w:val="28"/>
          <w:szCs w:val="28"/>
        </w:rPr>
        <w:t>.</w:t>
      </w:r>
    </w:p>
    <w:p w14:paraId="62D5FC86" w14:textId="77777777" w:rsidR="00E95F26" w:rsidRPr="00E95F26" w:rsidRDefault="00E95F26" w:rsidP="00AD2665">
      <w:pPr>
        <w:shd w:val="clear" w:color="auto" w:fill="FFFFFF"/>
        <w:spacing w:line="288" w:lineRule="auto"/>
        <w:rPr>
          <w:color w:val="000000" w:themeColor="text1"/>
          <w:sz w:val="28"/>
          <w:szCs w:val="28"/>
        </w:rPr>
      </w:pPr>
      <w:r w:rsidRPr="00E95F26">
        <w:rPr>
          <w:color w:val="000000" w:themeColor="text1"/>
          <w:sz w:val="28"/>
          <w:szCs w:val="28"/>
        </w:rPr>
        <w:t>b) Tác động tiêu cực</w:t>
      </w:r>
    </w:p>
    <w:p w14:paraId="1D62AC25" w14:textId="4CCDD401" w:rsidR="00E95F26" w:rsidRPr="00E95F26" w:rsidRDefault="00420B0E" w:rsidP="00AD2665">
      <w:pPr>
        <w:shd w:val="clear" w:color="auto" w:fill="FFFFFF"/>
        <w:spacing w:line="288" w:lineRule="auto"/>
        <w:rPr>
          <w:color w:val="000000" w:themeColor="text1"/>
          <w:sz w:val="28"/>
          <w:szCs w:val="28"/>
        </w:rPr>
      </w:pPr>
      <w:r>
        <w:rPr>
          <w:color w:val="000000" w:themeColor="text1"/>
          <w:sz w:val="28"/>
          <w:szCs w:val="28"/>
        </w:rPr>
        <w:lastRenderedPageBreak/>
        <w:t>Không có tác động tiêu cực do không yêu cầu doanh nghiệp phải mất thêm chi phí hay nhân lực thực hiện. Cơ quan tiếp nhận hồ sơ cũng không mất thêm thời gian cấp Phiếu tiếp nhận.</w:t>
      </w:r>
    </w:p>
    <w:p w14:paraId="067B99AB" w14:textId="665C351D" w:rsidR="00345191" w:rsidRPr="00504C5C" w:rsidRDefault="00345191" w:rsidP="00AD2665">
      <w:pPr>
        <w:keepNext/>
        <w:keepLines/>
        <w:spacing w:line="288" w:lineRule="auto"/>
        <w:outlineLvl w:val="2"/>
        <w:rPr>
          <w:rFonts w:eastAsiaTheme="majorEastAsia"/>
          <w:bCs/>
          <w:sz w:val="28"/>
          <w:szCs w:val="28"/>
        </w:rPr>
      </w:pPr>
      <w:r w:rsidRPr="00504C5C">
        <w:rPr>
          <w:b/>
          <w:iCs/>
          <w:snapToGrid w:val="0"/>
          <w:sz w:val="28"/>
          <w:szCs w:val="28"/>
          <w:lang w:val="it-IT"/>
        </w:rPr>
        <w:t>1.2. Về t</w:t>
      </w:r>
      <w:r w:rsidRPr="00504C5C">
        <w:rPr>
          <w:b/>
          <w:color w:val="000000"/>
          <w:sz w:val="28"/>
          <w:szCs w:val="28"/>
        </w:rPr>
        <w:t>hành phần, số lượng hồ sơ</w:t>
      </w:r>
    </w:p>
    <w:p w14:paraId="64F2D676" w14:textId="5E8D5B09" w:rsidR="00420B0E" w:rsidRPr="00420B0E" w:rsidRDefault="000F60FA" w:rsidP="00AD2665">
      <w:pPr>
        <w:spacing w:line="288" w:lineRule="auto"/>
        <w:rPr>
          <w:rFonts w:eastAsiaTheme="majorEastAsia"/>
          <w:sz w:val="28"/>
          <w:szCs w:val="28"/>
        </w:rPr>
      </w:pPr>
      <w:r>
        <w:rPr>
          <w:rFonts w:eastAsiaTheme="majorEastAsia"/>
          <w:sz w:val="28"/>
          <w:szCs w:val="28"/>
        </w:rPr>
        <w:t>Không thay đổi so với quy định hiện hành.</w:t>
      </w:r>
    </w:p>
    <w:p w14:paraId="6250100D" w14:textId="77777777" w:rsidR="00047499" w:rsidRDefault="0073096B" w:rsidP="000F60FA">
      <w:pPr>
        <w:spacing w:line="288" w:lineRule="auto"/>
        <w:rPr>
          <w:b/>
          <w:sz w:val="28"/>
          <w:szCs w:val="28"/>
        </w:rPr>
      </w:pPr>
      <w:r w:rsidRPr="00504C5C">
        <w:rPr>
          <w:rFonts w:eastAsiaTheme="majorEastAsia"/>
          <w:b/>
          <w:bCs/>
          <w:sz w:val="28"/>
          <w:szCs w:val="28"/>
        </w:rPr>
        <w:t xml:space="preserve">1.3. </w:t>
      </w:r>
      <w:r w:rsidR="005D4F7F" w:rsidRPr="00504C5C">
        <w:rPr>
          <w:b/>
          <w:sz w:val="28"/>
          <w:szCs w:val="28"/>
        </w:rPr>
        <w:t>Thời hạn giải quyết</w:t>
      </w:r>
    </w:p>
    <w:p w14:paraId="7A2601F3" w14:textId="61541101" w:rsidR="005D4F7F" w:rsidRPr="00504C5C" w:rsidRDefault="00047499" w:rsidP="000F60FA">
      <w:pPr>
        <w:spacing w:line="288" w:lineRule="auto"/>
        <w:rPr>
          <w:rFonts w:eastAsiaTheme="majorEastAsia"/>
          <w:bCs/>
          <w:sz w:val="28"/>
          <w:szCs w:val="28"/>
        </w:rPr>
      </w:pPr>
      <w:r>
        <w:rPr>
          <w:sz w:val="28"/>
          <w:szCs w:val="28"/>
        </w:rPr>
        <w:t>K</w:t>
      </w:r>
      <w:r w:rsidR="000F60FA">
        <w:rPr>
          <w:sz w:val="28"/>
          <w:szCs w:val="28"/>
        </w:rPr>
        <w:t>hông thay đổi so với quy định hiện hành.</w:t>
      </w:r>
    </w:p>
    <w:p w14:paraId="55C084AF" w14:textId="3020047E" w:rsidR="00217A05" w:rsidRPr="00504C5C" w:rsidRDefault="006B426C" w:rsidP="00AD2665">
      <w:pPr>
        <w:spacing w:line="288" w:lineRule="auto"/>
        <w:rPr>
          <w:b/>
          <w:sz w:val="28"/>
          <w:szCs w:val="28"/>
        </w:rPr>
      </w:pPr>
      <w:r>
        <w:rPr>
          <w:b/>
          <w:sz w:val="28"/>
          <w:szCs w:val="28"/>
        </w:rPr>
        <w:t>1.4</w:t>
      </w:r>
      <w:r w:rsidR="00217A05" w:rsidRPr="00504C5C">
        <w:rPr>
          <w:b/>
          <w:sz w:val="28"/>
          <w:szCs w:val="28"/>
        </w:rPr>
        <w:t>. Cơ quan giải quyết</w:t>
      </w:r>
    </w:p>
    <w:p w14:paraId="0B438366" w14:textId="18C310CA" w:rsidR="005638A5" w:rsidRPr="00504C5C" w:rsidRDefault="000F60FA" w:rsidP="00AD2665">
      <w:pPr>
        <w:spacing w:line="288" w:lineRule="auto"/>
        <w:rPr>
          <w:rFonts w:eastAsiaTheme="majorEastAsia"/>
          <w:bCs/>
          <w:sz w:val="28"/>
          <w:szCs w:val="28"/>
        </w:rPr>
      </w:pPr>
      <w:r>
        <w:rPr>
          <w:iCs/>
          <w:snapToGrid w:val="0"/>
          <w:sz w:val="28"/>
          <w:szCs w:val="28"/>
        </w:rPr>
        <w:t>Không thay đổi so với quy định hiện hành.</w:t>
      </w:r>
    </w:p>
    <w:p w14:paraId="5149DEB4" w14:textId="268DAC23" w:rsidR="005638A5" w:rsidRPr="00504C5C" w:rsidRDefault="006B426C" w:rsidP="00AD2665">
      <w:pPr>
        <w:spacing w:line="288" w:lineRule="auto"/>
        <w:rPr>
          <w:b/>
          <w:sz w:val="28"/>
          <w:szCs w:val="28"/>
          <w:lang w:val="pt-BR"/>
        </w:rPr>
      </w:pPr>
      <w:r>
        <w:rPr>
          <w:b/>
          <w:sz w:val="28"/>
          <w:szCs w:val="28"/>
          <w:lang w:val="pt-BR"/>
        </w:rPr>
        <w:t>1.5</w:t>
      </w:r>
      <w:r w:rsidR="00A3584A" w:rsidRPr="00504C5C">
        <w:rPr>
          <w:b/>
          <w:sz w:val="28"/>
          <w:szCs w:val="28"/>
          <w:lang w:val="pt-BR"/>
        </w:rPr>
        <w:t>. Mẫu đơn, tờ khai</w:t>
      </w:r>
    </w:p>
    <w:p w14:paraId="0CFD7F2D" w14:textId="69459058" w:rsidR="00D94DAF" w:rsidRPr="00AD7DF4" w:rsidRDefault="000F60FA" w:rsidP="00AD2665">
      <w:pPr>
        <w:spacing w:line="288" w:lineRule="auto"/>
        <w:rPr>
          <w:rFonts w:eastAsiaTheme="majorEastAsia"/>
          <w:bCs/>
          <w:sz w:val="28"/>
          <w:szCs w:val="28"/>
        </w:rPr>
      </w:pPr>
      <w:r>
        <w:rPr>
          <w:sz w:val="28"/>
          <w:szCs w:val="28"/>
        </w:rPr>
        <w:t>Không thay đổi so với quy định hiện hành.</w:t>
      </w:r>
    </w:p>
    <w:p w14:paraId="7DABF801" w14:textId="3F4EEAD4" w:rsidR="00A3584A" w:rsidRPr="00AD7DF4" w:rsidRDefault="006B426C" w:rsidP="00AD2665">
      <w:pPr>
        <w:spacing w:line="288" w:lineRule="auto"/>
        <w:rPr>
          <w:sz w:val="28"/>
          <w:szCs w:val="28"/>
        </w:rPr>
      </w:pPr>
      <w:r>
        <w:rPr>
          <w:b/>
          <w:sz w:val="28"/>
          <w:szCs w:val="28"/>
        </w:rPr>
        <w:t>1.6</w:t>
      </w:r>
      <w:r w:rsidR="00E5452B" w:rsidRPr="00AD7DF4">
        <w:rPr>
          <w:b/>
          <w:sz w:val="28"/>
          <w:szCs w:val="28"/>
        </w:rPr>
        <w:t>. Yêu cầu, điều kiện</w:t>
      </w:r>
      <w:r w:rsidR="00D94DAF" w:rsidRPr="00AD7DF4">
        <w:rPr>
          <w:sz w:val="28"/>
          <w:szCs w:val="28"/>
        </w:rPr>
        <w:t xml:space="preserve"> </w:t>
      </w:r>
    </w:p>
    <w:p w14:paraId="36B176BF" w14:textId="5596FE03" w:rsidR="00A24AE1" w:rsidRDefault="000F60FA" w:rsidP="00AD2665">
      <w:pPr>
        <w:spacing w:line="288" w:lineRule="auto"/>
        <w:rPr>
          <w:rFonts w:eastAsiaTheme="majorEastAsia"/>
          <w:bCs/>
          <w:sz w:val="28"/>
          <w:szCs w:val="28"/>
        </w:rPr>
      </w:pPr>
      <w:r>
        <w:rPr>
          <w:sz w:val="28"/>
          <w:szCs w:val="28"/>
        </w:rPr>
        <w:t>Không thay đổi so với quy định hiện hành.</w:t>
      </w:r>
    </w:p>
    <w:p w14:paraId="17F4ABEC" w14:textId="172CB148" w:rsidR="00E95F26" w:rsidRDefault="00E95F26" w:rsidP="00AD2665">
      <w:pPr>
        <w:spacing w:line="288" w:lineRule="auto"/>
        <w:rPr>
          <w:b/>
          <w:sz w:val="28"/>
          <w:szCs w:val="28"/>
        </w:rPr>
      </w:pPr>
      <w:r w:rsidRPr="00DF726B">
        <w:rPr>
          <w:rFonts w:eastAsiaTheme="majorEastAsia"/>
          <w:b/>
          <w:bCs/>
          <w:sz w:val="28"/>
          <w:szCs w:val="28"/>
        </w:rPr>
        <w:t xml:space="preserve">2. TTHC 2: </w:t>
      </w:r>
      <w:r w:rsidR="00821FE6" w:rsidRPr="00821FE6">
        <w:rPr>
          <w:b/>
          <w:sz w:val="28"/>
          <w:szCs w:val="28"/>
        </w:rPr>
        <w:t>Công bố đủ điều cung cấp dịch vụ</w:t>
      </w:r>
      <w:r w:rsidR="00821FE6">
        <w:rPr>
          <w:b/>
          <w:sz w:val="28"/>
          <w:szCs w:val="28"/>
        </w:rPr>
        <w:t xml:space="preserve"> diệt côn trùng, diệt khuẩn bằng chế phẩm</w:t>
      </w:r>
    </w:p>
    <w:p w14:paraId="42133A4F" w14:textId="51F058BF" w:rsidR="00821FE6" w:rsidRDefault="00047499" w:rsidP="00821FE6">
      <w:pPr>
        <w:shd w:val="clear" w:color="auto" w:fill="FFFFFF"/>
        <w:spacing w:line="288" w:lineRule="auto"/>
        <w:rPr>
          <w:rFonts w:eastAsiaTheme="majorEastAsia"/>
          <w:bCs/>
          <w:sz w:val="28"/>
          <w:szCs w:val="28"/>
        </w:rPr>
      </w:pPr>
      <w:r>
        <w:rPr>
          <w:rFonts w:eastAsiaTheme="majorEastAsia"/>
          <w:b/>
          <w:bCs/>
          <w:sz w:val="28"/>
          <w:szCs w:val="28"/>
        </w:rPr>
        <w:t>2</w:t>
      </w:r>
      <w:r w:rsidR="00821FE6" w:rsidRPr="00504C5C">
        <w:rPr>
          <w:rFonts w:eastAsiaTheme="majorEastAsia"/>
          <w:b/>
          <w:bCs/>
          <w:sz w:val="28"/>
          <w:szCs w:val="28"/>
        </w:rPr>
        <w:t>.1. Về cách thức thực hiện:</w:t>
      </w:r>
      <w:r w:rsidR="00821FE6" w:rsidRPr="00504C5C">
        <w:rPr>
          <w:rFonts w:eastAsiaTheme="majorEastAsia"/>
          <w:bCs/>
          <w:sz w:val="28"/>
          <w:szCs w:val="28"/>
        </w:rPr>
        <w:t xml:space="preserve"> </w:t>
      </w:r>
      <w:r w:rsidR="00821FE6">
        <w:rPr>
          <w:rFonts w:eastAsiaTheme="majorEastAsia"/>
          <w:bCs/>
          <w:sz w:val="28"/>
          <w:szCs w:val="28"/>
        </w:rPr>
        <w:t xml:space="preserve">bãi bỏ quy định đơn vị công bố phải được Sở Y tế cấp Phiếu tiếp nhận hồ sơ công bố </w:t>
      </w:r>
    </w:p>
    <w:p w14:paraId="76B0CDC6" w14:textId="77777777" w:rsidR="00821FE6" w:rsidRPr="00E95F26" w:rsidRDefault="00821FE6" w:rsidP="00821FE6">
      <w:pPr>
        <w:shd w:val="clear" w:color="auto" w:fill="FFFFFF"/>
        <w:spacing w:line="288" w:lineRule="auto"/>
        <w:rPr>
          <w:color w:val="000000" w:themeColor="text1"/>
          <w:sz w:val="28"/>
          <w:szCs w:val="28"/>
        </w:rPr>
      </w:pPr>
      <w:r w:rsidRPr="00E95F26">
        <w:rPr>
          <w:color w:val="000000" w:themeColor="text1"/>
          <w:sz w:val="28"/>
          <w:szCs w:val="28"/>
        </w:rPr>
        <w:t>a) Tác động tích cực</w:t>
      </w:r>
    </w:p>
    <w:p w14:paraId="77D32667" w14:textId="77777777" w:rsidR="00821FE6" w:rsidRPr="00E95F26" w:rsidRDefault="00821FE6" w:rsidP="00821FE6">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chủ trương </w:t>
      </w:r>
      <w:r>
        <w:rPr>
          <w:color w:val="000000" w:themeColor="text1"/>
          <w:sz w:val="28"/>
          <w:szCs w:val="28"/>
        </w:rPr>
        <w:t>của Chính phủ theo hướng đơn giản hóa và bãi bỏ các quy định để tạo thuận lợi cho doanh nghiệp</w:t>
      </w:r>
      <w:r w:rsidRPr="00E95F26">
        <w:rPr>
          <w:color w:val="000000" w:themeColor="text1"/>
          <w:sz w:val="28"/>
          <w:szCs w:val="28"/>
        </w:rPr>
        <w:t>.</w:t>
      </w:r>
    </w:p>
    <w:p w14:paraId="7A7538D2" w14:textId="77777777" w:rsidR="00821FE6" w:rsidRPr="00E95F26" w:rsidRDefault="00821FE6" w:rsidP="00821FE6">
      <w:pPr>
        <w:shd w:val="clear" w:color="auto" w:fill="FFFFFF"/>
        <w:spacing w:line="288" w:lineRule="auto"/>
        <w:rPr>
          <w:color w:val="000000" w:themeColor="text1"/>
          <w:sz w:val="28"/>
          <w:szCs w:val="28"/>
        </w:rPr>
      </w:pPr>
      <w:r w:rsidRPr="00E95F26">
        <w:rPr>
          <w:color w:val="000000" w:themeColor="text1"/>
          <w:sz w:val="28"/>
          <w:szCs w:val="28"/>
        </w:rPr>
        <w:t>b) Tác động tiêu cực</w:t>
      </w:r>
    </w:p>
    <w:p w14:paraId="7E11D6C8" w14:textId="77777777" w:rsidR="00821FE6" w:rsidRPr="00E95F26" w:rsidRDefault="00821FE6" w:rsidP="00821FE6">
      <w:pPr>
        <w:shd w:val="clear" w:color="auto" w:fill="FFFFFF"/>
        <w:spacing w:line="288" w:lineRule="auto"/>
        <w:rPr>
          <w:color w:val="000000" w:themeColor="text1"/>
          <w:sz w:val="28"/>
          <w:szCs w:val="28"/>
        </w:rPr>
      </w:pPr>
      <w:r>
        <w:rPr>
          <w:color w:val="000000" w:themeColor="text1"/>
          <w:sz w:val="28"/>
          <w:szCs w:val="28"/>
        </w:rPr>
        <w:t>Không có tác động tiêu cực do không yêu cầu doanh nghiệp phải mất thêm chi phí hay nhân lực thực hiện. Cơ quan tiếp nhận hồ sơ cũng không mất thêm thời gian cấp Phiếu tiếp nhận.</w:t>
      </w:r>
    </w:p>
    <w:p w14:paraId="0D69B8A9" w14:textId="5775C2BB" w:rsidR="00821FE6" w:rsidRPr="00504C5C" w:rsidRDefault="00047499" w:rsidP="00821FE6">
      <w:pPr>
        <w:keepNext/>
        <w:keepLines/>
        <w:spacing w:line="288" w:lineRule="auto"/>
        <w:outlineLvl w:val="2"/>
        <w:rPr>
          <w:rFonts w:eastAsiaTheme="majorEastAsia"/>
          <w:bCs/>
          <w:sz w:val="28"/>
          <w:szCs w:val="28"/>
        </w:rPr>
      </w:pPr>
      <w:r>
        <w:rPr>
          <w:b/>
          <w:iCs/>
          <w:snapToGrid w:val="0"/>
          <w:sz w:val="28"/>
          <w:szCs w:val="28"/>
          <w:lang w:val="it-IT"/>
        </w:rPr>
        <w:t>2</w:t>
      </w:r>
      <w:r w:rsidR="00821FE6" w:rsidRPr="00504C5C">
        <w:rPr>
          <w:b/>
          <w:iCs/>
          <w:snapToGrid w:val="0"/>
          <w:sz w:val="28"/>
          <w:szCs w:val="28"/>
          <w:lang w:val="it-IT"/>
        </w:rPr>
        <w:t>.2. Về t</w:t>
      </w:r>
      <w:r w:rsidR="00821FE6" w:rsidRPr="00504C5C">
        <w:rPr>
          <w:b/>
          <w:color w:val="000000"/>
          <w:sz w:val="28"/>
          <w:szCs w:val="28"/>
        </w:rPr>
        <w:t>hành phần, số lượng hồ sơ</w:t>
      </w:r>
    </w:p>
    <w:p w14:paraId="2BDDE491" w14:textId="77777777" w:rsidR="00821FE6" w:rsidRPr="00420B0E" w:rsidRDefault="00821FE6" w:rsidP="00821FE6">
      <w:pPr>
        <w:spacing w:line="288" w:lineRule="auto"/>
        <w:rPr>
          <w:rFonts w:eastAsiaTheme="majorEastAsia"/>
          <w:sz w:val="28"/>
          <w:szCs w:val="28"/>
        </w:rPr>
      </w:pPr>
      <w:r>
        <w:rPr>
          <w:rFonts w:eastAsiaTheme="majorEastAsia"/>
          <w:sz w:val="28"/>
          <w:szCs w:val="28"/>
        </w:rPr>
        <w:t>Không thay đổi so với quy định hiện hành.</w:t>
      </w:r>
    </w:p>
    <w:p w14:paraId="39B96CC3" w14:textId="018770BE" w:rsidR="00047499" w:rsidRDefault="00047499" w:rsidP="00821FE6">
      <w:pPr>
        <w:spacing w:line="288" w:lineRule="auto"/>
        <w:rPr>
          <w:b/>
          <w:sz w:val="28"/>
          <w:szCs w:val="28"/>
        </w:rPr>
      </w:pPr>
      <w:r>
        <w:rPr>
          <w:rFonts w:eastAsiaTheme="majorEastAsia"/>
          <w:b/>
          <w:bCs/>
          <w:sz w:val="28"/>
          <w:szCs w:val="28"/>
        </w:rPr>
        <w:t>2</w:t>
      </w:r>
      <w:r w:rsidR="00821FE6" w:rsidRPr="00504C5C">
        <w:rPr>
          <w:rFonts w:eastAsiaTheme="majorEastAsia"/>
          <w:b/>
          <w:bCs/>
          <w:sz w:val="28"/>
          <w:szCs w:val="28"/>
        </w:rPr>
        <w:t xml:space="preserve">.3. </w:t>
      </w:r>
      <w:r w:rsidR="00821FE6" w:rsidRPr="00504C5C">
        <w:rPr>
          <w:b/>
          <w:sz w:val="28"/>
          <w:szCs w:val="28"/>
        </w:rPr>
        <w:t>Thời hạn giải quyết</w:t>
      </w:r>
    </w:p>
    <w:p w14:paraId="7A9658DA" w14:textId="3D95DFD9" w:rsidR="00821FE6" w:rsidRPr="00504C5C" w:rsidRDefault="00821FE6" w:rsidP="00821FE6">
      <w:pPr>
        <w:spacing w:line="288" w:lineRule="auto"/>
        <w:rPr>
          <w:rFonts w:eastAsiaTheme="majorEastAsia"/>
          <w:bCs/>
          <w:sz w:val="28"/>
          <w:szCs w:val="28"/>
        </w:rPr>
      </w:pPr>
      <w:r>
        <w:rPr>
          <w:sz w:val="28"/>
          <w:szCs w:val="28"/>
        </w:rPr>
        <w:t>không thay đổi so với quy định hiện hành.</w:t>
      </w:r>
    </w:p>
    <w:p w14:paraId="74DB9CA7" w14:textId="77821960" w:rsidR="00821FE6" w:rsidRPr="00504C5C" w:rsidRDefault="00047499" w:rsidP="00821FE6">
      <w:pPr>
        <w:spacing w:line="288" w:lineRule="auto"/>
        <w:rPr>
          <w:b/>
          <w:sz w:val="28"/>
          <w:szCs w:val="28"/>
        </w:rPr>
      </w:pPr>
      <w:r>
        <w:rPr>
          <w:b/>
          <w:sz w:val="28"/>
          <w:szCs w:val="28"/>
        </w:rPr>
        <w:t>2</w:t>
      </w:r>
      <w:r w:rsidR="00821FE6">
        <w:rPr>
          <w:b/>
          <w:sz w:val="28"/>
          <w:szCs w:val="28"/>
        </w:rPr>
        <w:t>.4</w:t>
      </w:r>
      <w:r w:rsidR="00821FE6" w:rsidRPr="00504C5C">
        <w:rPr>
          <w:b/>
          <w:sz w:val="28"/>
          <w:szCs w:val="28"/>
        </w:rPr>
        <w:t>. Cơ quan giải quyết</w:t>
      </w:r>
    </w:p>
    <w:p w14:paraId="28159D71" w14:textId="77777777" w:rsidR="00821FE6" w:rsidRPr="00504C5C" w:rsidRDefault="00821FE6" w:rsidP="00821FE6">
      <w:pPr>
        <w:spacing w:line="288" w:lineRule="auto"/>
        <w:rPr>
          <w:rFonts w:eastAsiaTheme="majorEastAsia"/>
          <w:bCs/>
          <w:sz w:val="28"/>
          <w:szCs w:val="28"/>
        </w:rPr>
      </w:pPr>
      <w:r>
        <w:rPr>
          <w:iCs/>
          <w:snapToGrid w:val="0"/>
          <w:sz w:val="28"/>
          <w:szCs w:val="28"/>
        </w:rPr>
        <w:t>Không thay đổi so với quy định hiện hành.</w:t>
      </w:r>
    </w:p>
    <w:p w14:paraId="6045CBBE" w14:textId="0D15EB9A" w:rsidR="00821FE6" w:rsidRPr="00504C5C" w:rsidRDefault="00047499" w:rsidP="00821FE6">
      <w:pPr>
        <w:spacing w:line="288" w:lineRule="auto"/>
        <w:rPr>
          <w:b/>
          <w:sz w:val="28"/>
          <w:szCs w:val="28"/>
          <w:lang w:val="pt-BR"/>
        </w:rPr>
      </w:pPr>
      <w:r>
        <w:rPr>
          <w:b/>
          <w:sz w:val="28"/>
          <w:szCs w:val="28"/>
          <w:lang w:val="pt-BR"/>
        </w:rPr>
        <w:lastRenderedPageBreak/>
        <w:t>2</w:t>
      </w:r>
      <w:r w:rsidR="00821FE6">
        <w:rPr>
          <w:b/>
          <w:sz w:val="28"/>
          <w:szCs w:val="28"/>
          <w:lang w:val="pt-BR"/>
        </w:rPr>
        <w:t>.5</w:t>
      </w:r>
      <w:r w:rsidR="00821FE6" w:rsidRPr="00504C5C">
        <w:rPr>
          <w:b/>
          <w:sz w:val="28"/>
          <w:szCs w:val="28"/>
          <w:lang w:val="pt-BR"/>
        </w:rPr>
        <w:t>. Mẫu đơn, tờ khai</w:t>
      </w:r>
    </w:p>
    <w:p w14:paraId="70A6341A" w14:textId="77777777" w:rsidR="00821FE6" w:rsidRPr="00AD7DF4" w:rsidRDefault="00821FE6" w:rsidP="00821FE6">
      <w:pPr>
        <w:spacing w:line="288" w:lineRule="auto"/>
        <w:rPr>
          <w:rFonts w:eastAsiaTheme="majorEastAsia"/>
          <w:bCs/>
          <w:sz w:val="28"/>
          <w:szCs w:val="28"/>
        </w:rPr>
      </w:pPr>
      <w:r>
        <w:rPr>
          <w:sz w:val="28"/>
          <w:szCs w:val="28"/>
        </w:rPr>
        <w:t>Không thay đổi so với quy định hiện hành.</w:t>
      </w:r>
    </w:p>
    <w:p w14:paraId="3329C1DB" w14:textId="122F59D4" w:rsidR="00821FE6" w:rsidRPr="00AD7DF4" w:rsidRDefault="00047499" w:rsidP="00821FE6">
      <w:pPr>
        <w:spacing w:line="288" w:lineRule="auto"/>
        <w:rPr>
          <w:sz w:val="28"/>
          <w:szCs w:val="28"/>
        </w:rPr>
      </w:pPr>
      <w:r>
        <w:rPr>
          <w:b/>
          <w:sz w:val="28"/>
          <w:szCs w:val="28"/>
        </w:rPr>
        <w:t>2</w:t>
      </w:r>
      <w:r w:rsidR="00821FE6">
        <w:rPr>
          <w:b/>
          <w:sz w:val="28"/>
          <w:szCs w:val="28"/>
        </w:rPr>
        <w:t>.6</w:t>
      </w:r>
      <w:r w:rsidR="00821FE6" w:rsidRPr="00AD7DF4">
        <w:rPr>
          <w:b/>
          <w:sz w:val="28"/>
          <w:szCs w:val="28"/>
        </w:rPr>
        <w:t>. Yêu cầu, điều kiện</w:t>
      </w:r>
      <w:r w:rsidR="00821FE6" w:rsidRPr="00AD7DF4">
        <w:rPr>
          <w:sz w:val="28"/>
          <w:szCs w:val="28"/>
        </w:rPr>
        <w:t xml:space="preserve"> </w:t>
      </w:r>
    </w:p>
    <w:p w14:paraId="63FEC480" w14:textId="77777777" w:rsidR="00821FE6" w:rsidRDefault="00821FE6" w:rsidP="00821FE6">
      <w:pPr>
        <w:spacing w:line="288" w:lineRule="auto"/>
        <w:rPr>
          <w:rFonts w:eastAsiaTheme="majorEastAsia"/>
          <w:bCs/>
          <w:sz w:val="28"/>
          <w:szCs w:val="28"/>
        </w:rPr>
      </w:pPr>
      <w:r>
        <w:rPr>
          <w:sz w:val="28"/>
          <w:szCs w:val="28"/>
        </w:rPr>
        <w:t>Không thay đổi so với quy định hiện hành.</w:t>
      </w:r>
    </w:p>
    <w:p w14:paraId="50B4E72F" w14:textId="4660C5D5" w:rsidR="00047499" w:rsidRDefault="00383804" w:rsidP="00047499">
      <w:pPr>
        <w:spacing w:line="288" w:lineRule="auto"/>
        <w:rPr>
          <w:b/>
          <w:sz w:val="28"/>
          <w:szCs w:val="28"/>
        </w:rPr>
      </w:pPr>
      <w:r>
        <w:rPr>
          <w:rFonts w:eastAsiaTheme="majorEastAsia"/>
          <w:b/>
          <w:bCs/>
          <w:sz w:val="28"/>
          <w:szCs w:val="28"/>
        </w:rPr>
        <w:t>3</w:t>
      </w:r>
      <w:r w:rsidR="00047499" w:rsidRPr="00DF726B">
        <w:rPr>
          <w:rFonts w:eastAsiaTheme="majorEastAsia"/>
          <w:b/>
          <w:bCs/>
          <w:sz w:val="28"/>
          <w:szCs w:val="28"/>
        </w:rPr>
        <w:t xml:space="preserve">. TTHC </w:t>
      </w:r>
      <w:r>
        <w:rPr>
          <w:rFonts w:eastAsiaTheme="majorEastAsia"/>
          <w:b/>
          <w:bCs/>
          <w:sz w:val="28"/>
          <w:szCs w:val="28"/>
        </w:rPr>
        <w:t>3</w:t>
      </w:r>
      <w:r w:rsidR="00047499" w:rsidRPr="00DF726B">
        <w:rPr>
          <w:rFonts w:eastAsiaTheme="majorEastAsia"/>
          <w:b/>
          <w:bCs/>
          <w:sz w:val="28"/>
          <w:szCs w:val="28"/>
        </w:rPr>
        <w:t xml:space="preserve">: </w:t>
      </w:r>
      <w:r w:rsidRPr="00383804">
        <w:rPr>
          <w:b/>
          <w:sz w:val="28"/>
          <w:szCs w:val="28"/>
        </w:rPr>
        <w:t xml:space="preserve">Đăng ký lưu hành mới </w:t>
      </w:r>
    </w:p>
    <w:p w14:paraId="10C66527" w14:textId="291D7622" w:rsidR="003F7345" w:rsidRDefault="00E95FDC" w:rsidP="003F7345">
      <w:pPr>
        <w:shd w:val="clear" w:color="auto" w:fill="FFFFFF"/>
        <w:spacing w:line="288" w:lineRule="auto"/>
        <w:rPr>
          <w:rFonts w:eastAsiaTheme="majorEastAsia"/>
          <w:bCs/>
          <w:sz w:val="28"/>
          <w:szCs w:val="28"/>
        </w:rPr>
      </w:pPr>
      <w:r>
        <w:rPr>
          <w:rFonts w:eastAsiaTheme="majorEastAsia"/>
          <w:b/>
          <w:bCs/>
          <w:sz w:val="28"/>
          <w:szCs w:val="28"/>
        </w:rPr>
        <w:t>3</w:t>
      </w:r>
      <w:r w:rsidR="00047499" w:rsidRPr="00504C5C">
        <w:rPr>
          <w:rFonts w:eastAsiaTheme="majorEastAsia"/>
          <w:b/>
          <w:bCs/>
          <w:sz w:val="28"/>
          <w:szCs w:val="28"/>
        </w:rPr>
        <w:t>.1. Về cách thức thực hiện</w:t>
      </w:r>
    </w:p>
    <w:p w14:paraId="665D843E" w14:textId="2025F37D" w:rsidR="00047499" w:rsidRDefault="00461FBB" w:rsidP="003F7345">
      <w:pPr>
        <w:shd w:val="clear" w:color="auto" w:fill="FFFFFF"/>
        <w:spacing w:line="288" w:lineRule="auto"/>
        <w:rPr>
          <w:rFonts w:eastAsiaTheme="majorEastAsia"/>
          <w:bCs/>
          <w:sz w:val="28"/>
          <w:szCs w:val="28"/>
        </w:rPr>
      </w:pPr>
      <w:r>
        <w:rPr>
          <w:rFonts w:eastAsiaTheme="majorEastAsia"/>
          <w:bCs/>
          <w:sz w:val="28"/>
          <w:szCs w:val="28"/>
        </w:rPr>
        <w:t>Bổ sung quy định được phép nộp hồ sơ muộn không quá 06 tháng trong trường hợp bất khả kháng như thiên tai, dich bệnh, chiến tranh.</w:t>
      </w:r>
    </w:p>
    <w:p w14:paraId="5569911A"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a) Tác động tích cực</w:t>
      </w:r>
    </w:p>
    <w:p w14:paraId="4DF07BF2"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chủ trương </w:t>
      </w:r>
      <w:r>
        <w:rPr>
          <w:color w:val="000000" w:themeColor="text1"/>
          <w:sz w:val="28"/>
          <w:szCs w:val="28"/>
        </w:rPr>
        <w:t>của Chính phủ theo hướng để tạo thuận lợi cho doanh nghiệp</w:t>
      </w:r>
      <w:r w:rsidRPr="00E95F26">
        <w:rPr>
          <w:color w:val="000000" w:themeColor="text1"/>
          <w:sz w:val="28"/>
          <w:szCs w:val="28"/>
        </w:rPr>
        <w:t>.</w:t>
      </w:r>
    </w:p>
    <w:p w14:paraId="1DCFC32A"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b) Tác động tiêu cực</w:t>
      </w:r>
    </w:p>
    <w:p w14:paraId="467EEA57" w14:textId="0DF0DB68" w:rsidR="00461FBB" w:rsidRPr="00E95F26" w:rsidRDefault="00461FBB" w:rsidP="00461FBB">
      <w:pPr>
        <w:shd w:val="clear" w:color="auto" w:fill="FFFFFF"/>
        <w:spacing w:line="288" w:lineRule="auto"/>
        <w:rPr>
          <w:color w:val="000000" w:themeColor="text1"/>
          <w:sz w:val="28"/>
          <w:szCs w:val="28"/>
        </w:rPr>
      </w:pPr>
      <w:r>
        <w:rPr>
          <w:color w:val="000000" w:themeColor="text1"/>
          <w:sz w:val="28"/>
          <w:szCs w:val="28"/>
        </w:rPr>
        <w:t>Không có tác động tiêu cực.</w:t>
      </w:r>
    </w:p>
    <w:p w14:paraId="2CA739EF" w14:textId="752C70F2" w:rsidR="00047499" w:rsidRPr="00504C5C" w:rsidRDefault="00E95FDC" w:rsidP="00047499">
      <w:pPr>
        <w:keepNext/>
        <w:keepLines/>
        <w:spacing w:line="288" w:lineRule="auto"/>
        <w:outlineLvl w:val="2"/>
        <w:rPr>
          <w:rFonts w:eastAsiaTheme="majorEastAsia"/>
          <w:bCs/>
          <w:sz w:val="28"/>
          <w:szCs w:val="28"/>
        </w:rPr>
      </w:pPr>
      <w:r>
        <w:rPr>
          <w:b/>
          <w:iCs/>
          <w:snapToGrid w:val="0"/>
          <w:sz w:val="28"/>
          <w:szCs w:val="28"/>
          <w:lang w:val="it-IT"/>
        </w:rPr>
        <w:t>3</w:t>
      </w:r>
      <w:r w:rsidR="00047499" w:rsidRPr="00504C5C">
        <w:rPr>
          <w:b/>
          <w:iCs/>
          <w:snapToGrid w:val="0"/>
          <w:sz w:val="28"/>
          <w:szCs w:val="28"/>
          <w:lang w:val="it-IT"/>
        </w:rPr>
        <w:t>.2. Về t</w:t>
      </w:r>
      <w:r w:rsidR="00047499" w:rsidRPr="00504C5C">
        <w:rPr>
          <w:b/>
          <w:color w:val="000000"/>
          <w:sz w:val="28"/>
          <w:szCs w:val="28"/>
        </w:rPr>
        <w:t>hành phần, số lượng hồ sơ</w:t>
      </w:r>
    </w:p>
    <w:p w14:paraId="26663F85" w14:textId="0C0B9758" w:rsidR="00047499" w:rsidRDefault="0038111B" w:rsidP="00047499">
      <w:pPr>
        <w:spacing w:line="288" w:lineRule="auto"/>
        <w:rPr>
          <w:rFonts w:eastAsiaTheme="majorEastAsia"/>
          <w:sz w:val="28"/>
          <w:szCs w:val="28"/>
        </w:rPr>
      </w:pPr>
      <w:r>
        <w:rPr>
          <w:rFonts w:eastAsiaTheme="majorEastAsia"/>
          <w:sz w:val="28"/>
          <w:szCs w:val="28"/>
        </w:rPr>
        <w:t>- Thành phần, số lượng hồ sơ k</w:t>
      </w:r>
      <w:r w:rsidR="00047499">
        <w:rPr>
          <w:rFonts w:eastAsiaTheme="majorEastAsia"/>
          <w:sz w:val="28"/>
          <w:szCs w:val="28"/>
        </w:rPr>
        <w:t>hông thay đổi so với quy định hiện hành.</w:t>
      </w:r>
    </w:p>
    <w:p w14:paraId="75AF8565" w14:textId="194F4FB6" w:rsidR="0038111B" w:rsidRDefault="0038111B" w:rsidP="00047499">
      <w:pPr>
        <w:spacing w:line="288" w:lineRule="auto"/>
        <w:rPr>
          <w:rFonts w:eastAsiaTheme="majorEastAsia"/>
          <w:sz w:val="28"/>
          <w:szCs w:val="28"/>
        </w:rPr>
      </w:pPr>
      <w:r>
        <w:rPr>
          <w:rFonts w:eastAsiaTheme="majorEastAsia"/>
          <w:sz w:val="28"/>
          <w:szCs w:val="28"/>
        </w:rPr>
        <w:t xml:space="preserve">- Yêu cầu đối với giấy chứng nhận bán tự do (CFS): mở rộng trường hợp được miễn hợp pháp hóa lãnh sự </w:t>
      </w:r>
      <w:r w:rsidR="00461FBB">
        <w:rPr>
          <w:rFonts w:eastAsiaTheme="majorEastAsia"/>
          <w:sz w:val="28"/>
          <w:szCs w:val="28"/>
        </w:rPr>
        <w:t>đối với CFS để tạo điều kiện thuận lợi và giảm chi phí cho doanh nghiệp.</w:t>
      </w:r>
    </w:p>
    <w:p w14:paraId="08E86B81" w14:textId="77777777" w:rsidR="003023FA" w:rsidRDefault="00FA2517" w:rsidP="003023FA">
      <w:pPr>
        <w:spacing w:line="288" w:lineRule="auto"/>
        <w:rPr>
          <w:rFonts w:eastAsiaTheme="majorEastAsia"/>
          <w:sz w:val="28"/>
          <w:szCs w:val="28"/>
        </w:rPr>
      </w:pPr>
      <w:r>
        <w:rPr>
          <w:rFonts w:eastAsiaTheme="majorEastAsia"/>
          <w:sz w:val="28"/>
          <w:szCs w:val="28"/>
        </w:rPr>
        <w:t>- Yêu cầu đ</w:t>
      </w:r>
      <w:r w:rsidRPr="00FA2517">
        <w:rPr>
          <w:rFonts w:eastAsiaTheme="majorEastAsia"/>
          <w:sz w:val="28"/>
          <w:szCs w:val="28"/>
        </w:rPr>
        <w:t>ối với chế phẩm có chứa hoạt chất hoặc có dạng sản phẩm hoặc có phạm vi sử dụng hoặc tác dụng lần đầu tiên đăng ký tại Việt Nam: Tài liệu, kết quả nghiên cứu về an toàn và hiệu lực hoặc khuyến cáo về việc sử dụng chế phẩm trong lĩnh vực gia dụng và y tế của Tổ chức Y tế thế giới hoặc của tổ chức quốc tế, quốc gia do Bộ trưởng Bộ Y tế công bố.</w:t>
      </w:r>
      <w:r>
        <w:rPr>
          <w:rFonts w:eastAsiaTheme="majorEastAsia"/>
          <w:sz w:val="28"/>
          <w:szCs w:val="28"/>
        </w:rPr>
        <w:t xml:space="preserve"> </w:t>
      </w:r>
      <w:r w:rsidR="003023FA" w:rsidRPr="003023FA">
        <w:rPr>
          <w:rFonts w:eastAsiaTheme="majorEastAsia"/>
          <w:sz w:val="28"/>
          <w:szCs w:val="28"/>
        </w:rPr>
        <w:t>Quy định này được sửa đổi so với quy định hiện hành do cụm từ “khuyến cáo của tổ chức quốc tế tương đương” là quy định không rõ nghĩa gây khó khăn cho doanh nghiệp và cơ quan quản lý khi không xác định được thế nào là “khuyến cáo của tổ chức quốc tế tương đương”.</w:t>
      </w:r>
    </w:p>
    <w:p w14:paraId="0CED816F" w14:textId="1F25D1A5" w:rsidR="00461FBB" w:rsidRPr="00E95F26" w:rsidRDefault="00461FBB" w:rsidP="003023FA">
      <w:pPr>
        <w:spacing w:line="288" w:lineRule="auto"/>
        <w:rPr>
          <w:color w:val="000000" w:themeColor="text1"/>
          <w:sz w:val="28"/>
          <w:szCs w:val="28"/>
        </w:rPr>
      </w:pPr>
      <w:r w:rsidRPr="00E95F26">
        <w:rPr>
          <w:color w:val="000000" w:themeColor="text1"/>
          <w:sz w:val="28"/>
          <w:szCs w:val="28"/>
        </w:rPr>
        <w:t>a) Tác động tích cực</w:t>
      </w:r>
    </w:p>
    <w:p w14:paraId="0E8B3B1F"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chủ trương </w:t>
      </w:r>
      <w:r>
        <w:rPr>
          <w:color w:val="000000" w:themeColor="text1"/>
          <w:sz w:val="28"/>
          <w:szCs w:val="28"/>
        </w:rPr>
        <w:t>của Chính phủ theo hướng để tạo thuận lợi cho doanh nghiệp</w:t>
      </w:r>
      <w:r w:rsidRPr="00E95F26">
        <w:rPr>
          <w:color w:val="000000" w:themeColor="text1"/>
          <w:sz w:val="28"/>
          <w:szCs w:val="28"/>
        </w:rPr>
        <w:t>.</w:t>
      </w:r>
    </w:p>
    <w:p w14:paraId="0E67C5CB"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b) Tác động tiêu cực</w:t>
      </w:r>
    </w:p>
    <w:p w14:paraId="3E1BB2B2" w14:textId="77777777" w:rsidR="00461FBB" w:rsidRPr="00E95F26" w:rsidRDefault="00461FBB" w:rsidP="00461FBB">
      <w:pPr>
        <w:shd w:val="clear" w:color="auto" w:fill="FFFFFF"/>
        <w:spacing w:line="288" w:lineRule="auto"/>
        <w:rPr>
          <w:color w:val="000000" w:themeColor="text1"/>
          <w:sz w:val="28"/>
          <w:szCs w:val="28"/>
        </w:rPr>
      </w:pPr>
      <w:r>
        <w:rPr>
          <w:color w:val="000000" w:themeColor="text1"/>
          <w:sz w:val="28"/>
          <w:szCs w:val="28"/>
        </w:rPr>
        <w:t>Không có tác động tiêu cực.</w:t>
      </w:r>
    </w:p>
    <w:p w14:paraId="3B9FA5E9" w14:textId="2AAB31A8" w:rsidR="00047499" w:rsidRDefault="003F7345" w:rsidP="00047499">
      <w:pPr>
        <w:spacing w:line="288" w:lineRule="auto"/>
        <w:rPr>
          <w:b/>
          <w:sz w:val="28"/>
          <w:szCs w:val="28"/>
        </w:rPr>
      </w:pPr>
      <w:r>
        <w:rPr>
          <w:rFonts w:eastAsiaTheme="majorEastAsia"/>
          <w:b/>
          <w:bCs/>
          <w:sz w:val="28"/>
          <w:szCs w:val="28"/>
        </w:rPr>
        <w:lastRenderedPageBreak/>
        <w:t>3</w:t>
      </w:r>
      <w:r w:rsidR="00047499" w:rsidRPr="00504C5C">
        <w:rPr>
          <w:rFonts w:eastAsiaTheme="majorEastAsia"/>
          <w:b/>
          <w:bCs/>
          <w:sz w:val="28"/>
          <w:szCs w:val="28"/>
        </w:rPr>
        <w:t xml:space="preserve">.3. </w:t>
      </w:r>
      <w:r w:rsidR="00047499" w:rsidRPr="00504C5C">
        <w:rPr>
          <w:b/>
          <w:sz w:val="28"/>
          <w:szCs w:val="28"/>
        </w:rPr>
        <w:t>Thời hạn giải quyết</w:t>
      </w:r>
    </w:p>
    <w:p w14:paraId="76ACB841" w14:textId="0DDB8F5D" w:rsidR="00047499" w:rsidRDefault="003F7345" w:rsidP="008F1A7D">
      <w:pPr>
        <w:ind w:firstLine="567"/>
        <w:rPr>
          <w:sz w:val="28"/>
          <w:szCs w:val="28"/>
        </w:rPr>
      </w:pPr>
      <w:r>
        <w:rPr>
          <w:sz w:val="28"/>
          <w:szCs w:val="28"/>
        </w:rPr>
        <w:t xml:space="preserve">- Đối với chế phẩm </w:t>
      </w:r>
      <w:r w:rsidR="008F1A7D">
        <w:rPr>
          <w:sz w:val="28"/>
          <w:szCs w:val="28"/>
        </w:rPr>
        <w:t>đăng ký lưu hành mới</w:t>
      </w:r>
      <w:r>
        <w:rPr>
          <w:sz w:val="28"/>
          <w:szCs w:val="28"/>
        </w:rPr>
        <w:t xml:space="preserve">: </w:t>
      </w:r>
      <w:r w:rsidR="00AC6FEF" w:rsidRPr="00AC6FEF">
        <w:rPr>
          <w:sz w:val="28"/>
          <w:szCs w:val="28"/>
        </w:rPr>
        <w:t>(i) Chế phẩm diệt côn trùng dùng trong gia dụng có hoạt chất, hàm lượng hoạt chất và dạng chế phẩm theo khuyến cáo của Tổ chức Y tế thế giới và phù hợp với quy định tại Việt Nam; (ii) Chế phẩm diệt khuẩn dùng trong gia dụng có chứa hoạt chất Ethanol hoặc Isopropanol hoặc hỗn hợp Ethanol, Isopropanol với tổng hàm lượng từ 60% đến 90% và có thể chứa không quá 0,5% Chlorhexidine</w:t>
      </w:r>
      <w:r w:rsidR="008F1A7D">
        <w:rPr>
          <w:color w:val="000000" w:themeColor="text1"/>
          <w:sz w:val="28"/>
          <w:szCs w:val="28"/>
        </w:rPr>
        <w:t xml:space="preserve">: </w:t>
      </w:r>
      <w:r>
        <w:rPr>
          <w:sz w:val="28"/>
          <w:szCs w:val="28"/>
        </w:rPr>
        <w:t>hồ sơ được nộp một lần</w:t>
      </w:r>
      <w:r w:rsidR="0050324E">
        <w:rPr>
          <w:sz w:val="28"/>
          <w:szCs w:val="28"/>
        </w:rPr>
        <w:t xml:space="preserve"> (bao gồm cả kết quả khảo nghiệm và kiểm nghiệm)</w:t>
      </w:r>
      <w:r>
        <w:rPr>
          <w:sz w:val="28"/>
          <w:szCs w:val="28"/>
        </w:rPr>
        <w:t xml:space="preserve"> và thời hạn giải quyết trong 1 tháng kể từ ngày nộp hồ sơ</w:t>
      </w:r>
      <w:r w:rsidR="0050324E">
        <w:rPr>
          <w:sz w:val="28"/>
          <w:szCs w:val="28"/>
        </w:rPr>
        <w:t>. Thời gian giải quyết đối với nhóm chế phẩm này được rút ngắn 2 tháng so với quy định tại Nghị định số 91/2016/NĐ-CP.</w:t>
      </w:r>
    </w:p>
    <w:p w14:paraId="3C768324" w14:textId="4D44387B" w:rsidR="0050324E" w:rsidRDefault="0050324E" w:rsidP="00047499">
      <w:pPr>
        <w:spacing w:line="288" w:lineRule="auto"/>
        <w:rPr>
          <w:sz w:val="28"/>
          <w:szCs w:val="28"/>
        </w:rPr>
      </w:pPr>
      <w:r>
        <w:rPr>
          <w:sz w:val="28"/>
          <w:szCs w:val="28"/>
        </w:rPr>
        <w:t>- Các chế phẩm loại khác: không thay đổi so với quy định hiện hành.</w:t>
      </w:r>
    </w:p>
    <w:p w14:paraId="06358B69"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a) Tác động tích cực</w:t>
      </w:r>
    </w:p>
    <w:p w14:paraId="4F31DF69"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chủ trương </w:t>
      </w:r>
      <w:r>
        <w:rPr>
          <w:color w:val="000000" w:themeColor="text1"/>
          <w:sz w:val="28"/>
          <w:szCs w:val="28"/>
        </w:rPr>
        <w:t>của Chính phủ theo hướng để tạo thuận lợi cho doanh nghiệp</w:t>
      </w:r>
      <w:r w:rsidRPr="00E95F26">
        <w:rPr>
          <w:color w:val="000000" w:themeColor="text1"/>
          <w:sz w:val="28"/>
          <w:szCs w:val="28"/>
        </w:rPr>
        <w:t>.</w:t>
      </w:r>
    </w:p>
    <w:p w14:paraId="475495B0"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b) Tác động tiêu cực</w:t>
      </w:r>
    </w:p>
    <w:p w14:paraId="12FF52EA" w14:textId="77777777" w:rsidR="00461FBB" w:rsidRPr="00E95F26" w:rsidRDefault="00461FBB" w:rsidP="00461FBB">
      <w:pPr>
        <w:shd w:val="clear" w:color="auto" w:fill="FFFFFF"/>
        <w:spacing w:line="288" w:lineRule="auto"/>
        <w:rPr>
          <w:color w:val="000000" w:themeColor="text1"/>
          <w:sz w:val="28"/>
          <w:szCs w:val="28"/>
        </w:rPr>
      </w:pPr>
      <w:r>
        <w:rPr>
          <w:color w:val="000000" w:themeColor="text1"/>
          <w:sz w:val="28"/>
          <w:szCs w:val="28"/>
        </w:rPr>
        <w:t>Không có tác động tiêu cực.</w:t>
      </w:r>
    </w:p>
    <w:p w14:paraId="5B2582EF" w14:textId="0FE8FEA5" w:rsidR="00047499" w:rsidRPr="00504C5C" w:rsidRDefault="003F7345" w:rsidP="00047499">
      <w:pPr>
        <w:spacing w:line="288" w:lineRule="auto"/>
        <w:rPr>
          <w:b/>
          <w:sz w:val="28"/>
          <w:szCs w:val="28"/>
        </w:rPr>
      </w:pPr>
      <w:r>
        <w:rPr>
          <w:b/>
          <w:sz w:val="28"/>
          <w:szCs w:val="28"/>
        </w:rPr>
        <w:t>3</w:t>
      </w:r>
      <w:r w:rsidR="00047499">
        <w:rPr>
          <w:b/>
          <w:sz w:val="28"/>
          <w:szCs w:val="28"/>
        </w:rPr>
        <w:t>.4</w:t>
      </w:r>
      <w:r w:rsidR="00047499" w:rsidRPr="00504C5C">
        <w:rPr>
          <w:b/>
          <w:sz w:val="28"/>
          <w:szCs w:val="28"/>
        </w:rPr>
        <w:t>. Cơ quan giải quyết</w:t>
      </w:r>
    </w:p>
    <w:p w14:paraId="491CE543" w14:textId="77777777" w:rsidR="00047499" w:rsidRPr="00504C5C" w:rsidRDefault="00047499" w:rsidP="00047499">
      <w:pPr>
        <w:spacing w:line="288" w:lineRule="auto"/>
        <w:rPr>
          <w:rFonts w:eastAsiaTheme="majorEastAsia"/>
          <w:bCs/>
          <w:sz w:val="28"/>
          <w:szCs w:val="28"/>
        </w:rPr>
      </w:pPr>
      <w:r>
        <w:rPr>
          <w:iCs/>
          <w:snapToGrid w:val="0"/>
          <w:sz w:val="28"/>
          <w:szCs w:val="28"/>
        </w:rPr>
        <w:t>Không thay đổi so với quy định hiện hành.</w:t>
      </w:r>
    </w:p>
    <w:p w14:paraId="74941E64" w14:textId="0830CEDE" w:rsidR="00047499" w:rsidRPr="00504C5C" w:rsidRDefault="003F7345" w:rsidP="00047499">
      <w:pPr>
        <w:spacing w:line="288" w:lineRule="auto"/>
        <w:rPr>
          <w:b/>
          <w:sz w:val="28"/>
          <w:szCs w:val="28"/>
          <w:lang w:val="pt-BR"/>
        </w:rPr>
      </w:pPr>
      <w:r>
        <w:rPr>
          <w:b/>
          <w:sz w:val="28"/>
          <w:szCs w:val="28"/>
          <w:lang w:val="pt-BR"/>
        </w:rPr>
        <w:t>3</w:t>
      </w:r>
      <w:r w:rsidR="00047499">
        <w:rPr>
          <w:b/>
          <w:sz w:val="28"/>
          <w:szCs w:val="28"/>
          <w:lang w:val="pt-BR"/>
        </w:rPr>
        <w:t>.5</w:t>
      </w:r>
      <w:r w:rsidR="00047499" w:rsidRPr="00504C5C">
        <w:rPr>
          <w:b/>
          <w:sz w:val="28"/>
          <w:szCs w:val="28"/>
          <w:lang w:val="pt-BR"/>
        </w:rPr>
        <w:t>. Mẫu đơn, tờ khai</w:t>
      </w:r>
    </w:p>
    <w:p w14:paraId="715EE779" w14:textId="77777777" w:rsidR="00047499" w:rsidRPr="00AD7DF4" w:rsidRDefault="00047499" w:rsidP="00047499">
      <w:pPr>
        <w:spacing w:line="288" w:lineRule="auto"/>
        <w:rPr>
          <w:rFonts w:eastAsiaTheme="majorEastAsia"/>
          <w:bCs/>
          <w:sz w:val="28"/>
          <w:szCs w:val="28"/>
        </w:rPr>
      </w:pPr>
      <w:r>
        <w:rPr>
          <w:sz w:val="28"/>
          <w:szCs w:val="28"/>
        </w:rPr>
        <w:t>Không thay đổi so với quy định hiện hành.</w:t>
      </w:r>
    </w:p>
    <w:p w14:paraId="60E3049E" w14:textId="764CEFAC" w:rsidR="00047499" w:rsidRPr="00AD7DF4" w:rsidRDefault="003F7345" w:rsidP="00047499">
      <w:pPr>
        <w:spacing w:line="288" w:lineRule="auto"/>
        <w:rPr>
          <w:sz w:val="28"/>
          <w:szCs w:val="28"/>
        </w:rPr>
      </w:pPr>
      <w:r>
        <w:rPr>
          <w:b/>
          <w:sz w:val="28"/>
          <w:szCs w:val="28"/>
        </w:rPr>
        <w:t>3</w:t>
      </w:r>
      <w:r w:rsidR="00047499">
        <w:rPr>
          <w:b/>
          <w:sz w:val="28"/>
          <w:szCs w:val="28"/>
        </w:rPr>
        <w:t>.6</w:t>
      </w:r>
      <w:r w:rsidR="00047499" w:rsidRPr="00AD7DF4">
        <w:rPr>
          <w:b/>
          <w:sz w:val="28"/>
          <w:szCs w:val="28"/>
        </w:rPr>
        <w:t>. Yêu cầu, điều kiện</w:t>
      </w:r>
      <w:r w:rsidR="00047499" w:rsidRPr="00AD7DF4">
        <w:rPr>
          <w:sz w:val="28"/>
          <w:szCs w:val="28"/>
        </w:rPr>
        <w:t xml:space="preserve"> </w:t>
      </w:r>
    </w:p>
    <w:p w14:paraId="1217A396" w14:textId="3A9B479C" w:rsidR="00AC6FEF" w:rsidRPr="00AC6FEF" w:rsidRDefault="00AC6FEF" w:rsidP="00AC6FEF">
      <w:pPr>
        <w:spacing w:line="288" w:lineRule="auto"/>
        <w:rPr>
          <w:iCs/>
          <w:snapToGrid w:val="0"/>
          <w:sz w:val="28"/>
          <w:szCs w:val="28"/>
        </w:rPr>
      </w:pPr>
      <w:r w:rsidRPr="00AC6FEF">
        <w:rPr>
          <w:iCs/>
          <w:snapToGrid w:val="0"/>
          <w:sz w:val="28"/>
          <w:szCs w:val="28"/>
        </w:rPr>
        <w:t xml:space="preserve">- Bổ sung quy định chấp nhận </w:t>
      </w:r>
      <w:r>
        <w:rPr>
          <w:iCs/>
          <w:snapToGrid w:val="0"/>
          <w:sz w:val="28"/>
          <w:szCs w:val="28"/>
        </w:rPr>
        <w:t>K</w:t>
      </w:r>
      <w:r w:rsidRPr="00AC6FEF">
        <w:rPr>
          <w:iCs/>
          <w:snapToGrid w:val="0"/>
          <w:sz w:val="28"/>
          <w:szCs w:val="28"/>
        </w:rPr>
        <w:t>ết quả khảo nghiệm bao gồm chỉ tiêu vi sinh và hiệu quả diệt khuẩn phù hợp với quy trình khảo nghiệm do Bộ Y tế ban hành của phòng thí nghiệm tại n</w:t>
      </w:r>
      <w:r w:rsidRPr="00AC6FEF">
        <w:rPr>
          <w:rFonts w:hint="eastAsia"/>
          <w:iCs/>
          <w:snapToGrid w:val="0"/>
          <w:sz w:val="28"/>
          <w:szCs w:val="28"/>
        </w:rPr>
        <w:t>ướ</w:t>
      </w:r>
      <w:r w:rsidRPr="00AC6FEF">
        <w:rPr>
          <w:iCs/>
          <w:snapToGrid w:val="0"/>
          <w:sz w:val="28"/>
          <w:szCs w:val="28"/>
        </w:rPr>
        <w:t xml:space="preserve">c ngoài </w:t>
      </w:r>
      <w:r w:rsidRPr="00AC6FEF">
        <w:rPr>
          <w:rFonts w:hint="eastAsia"/>
          <w:iCs/>
          <w:snapToGrid w:val="0"/>
          <w:sz w:val="28"/>
          <w:szCs w:val="28"/>
        </w:rPr>
        <w:t>đư</w:t>
      </w:r>
      <w:r w:rsidRPr="00AC6FEF">
        <w:rPr>
          <w:iCs/>
          <w:snapToGrid w:val="0"/>
          <w:sz w:val="28"/>
          <w:szCs w:val="28"/>
        </w:rPr>
        <w:t>ợc công nhận phù hợp ISO/IEC 17025 và/hoặc ISO 15189 đối với các chế phẩm diệt khuẩn.</w:t>
      </w:r>
    </w:p>
    <w:p w14:paraId="21CA969A" w14:textId="751C2836" w:rsidR="00AC6FEF" w:rsidRPr="00AC6FEF" w:rsidRDefault="00AC6FEF" w:rsidP="00AC6FEF">
      <w:pPr>
        <w:spacing w:line="288" w:lineRule="auto"/>
        <w:rPr>
          <w:iCs/>
          <w:snapToGrid w:val="0"/>
          <w:sz w:val="28"/>
          <w:szCs w:val="28"/>
        </w:rPr>
      </w:pPr>
      <w:r w:rsidRPr="00AC6FEF">
        <w:rPr>
          <w:iCs/>
          <w:snapToGrid w:val="0"/>
          <w:sz w:val="28"/>
          <w:szCs w:val="28"/>
        </w:rPr>
        <w:t xml:space="preserve">- Bổ sung quy định chấp nhận </w:t>
      </w:r>
      <w:r>
        <w:rPr>
          <w:iCs/>
          <w:snapToGrid w:val="0"/>
          <w:sz w:val="28"/>
          <w:szCs w:val="28"/>
        </w:rPr>
        <w:t>K</w:t>
      </w:r>
      <w:r w:rsidRPr="00AC6FEF">
        <w:rPr>
          <w:iCs/>
          <w:snapToGrid w:val="0"/>
          <w:sz w:val="28"/>
          <w:szCs w:val="28"/>
        </w:rPr>
        <w:t>ết quả kiểm nghiệm hàm lượng hoạt chất của phòng kiểm nghiệm tại nước ngoài được công nhận phù hợp ISO/IEC 17025 và/hoặc ISO 15189 đối với các chế phẩm diệt côn trùng, diệt khuẩn.</w:t>
      </w:r>
    </w:p>
    <w:p w14:paraId="2400EFBB" w14:textId="14B499DE" w:rsidR="00AC6FEF" w:rsidRPr="00AC6FEF" w:rsidRDefault="00AC6FEF" w:rsidP="00AC6FEF">
      <w:pPr>
        <w:spacing w:line="288" w:lineRule="auto"/>
        <w:rPr>
          <w:iCs/>
          <w:snapToGrid w:val="0"/>
          <w:sz w:val="28"/>
          <w:szCs w:val="28"/>
        </w:rPr>
      </w:pPr>
      <w:r w:rsidRPr="00AC6FEF">
        <w:rPr>
          <w:iCs/>
          <w:snapToGrid w:val="0"/>
          <w:sz w:val="28"/>
          <w:szCs w:val="28"/>
        </w:rPr>
        <w:t>a) Tác động tích cực:</w:t>
      </w:r>
    </w:p>
    <w:p w14:paraId="1B313608" w14:textId="5E547EBD" w:rsidR="00AC6FEF" w:rsidRDefault="00AC6FEF" w:rsidP="00AC6FEF">
      <w:pPr>
        <w:spacing w:line="288" w:lineRule="auto"/>
        <w:rPr>
          <w:bCs/>
          <w:sz w:val="28"/>
          <w:szCs w:val="28"/>
          <w:lang w:val="nl-NL"/>
        </w:rPr>
      </w:pPr>
      <w:r w:rsidRPr="00AC6FEF">
        <w:rPr>
          <w:iCs/>
          <w:snapToGrid w:val="0"/>
          <w:sz w:val="28"/>
          <w:szCs w:val="28"/>
        </w:rPr>
        <w:t>Bổ sung quy định này nhằm tạo điều kiện thuận lợi, giảm chi phí đăng ký</w:t>
      </w:r>
      <w:r w:rsidRPr="00454C20">
        <w:rPr>
          <w:bCs/>
          <w:sz w:val="28"/>
          <w:szCs w:val="28"/>
          <w:lang w:val="nl-NL"/>
        </w:rPr>
        <w:t xml:space="preserve"> cho doanh nghiệp.</w:t>
      </w:r>
    </w:p>
    <w:p w14:paraId="6BC23045" w14:textId="77777777" w:rsidR="00AC6FEF" w:rsidRPr="00E95F26" w:rsidRDefault="00AC6FEF" w:rsidP="00AC6FEF">
      <w:pPr>
        <w:shd w:val="clear" w:color="auto" w:fill="FFFFFF"/>
        <w:spacing w:line="288" w:lineRule="auto"/>
        <w:rPr>
          <w:color w:val="000000" w:themeColor="text1"/>
          <w:sz w:val="28"/>
          <w:szCs w:val="28"/>
        </w:rPr>
      </w:pPr>
      <w:r>
        <w:rPr>
          <w:bCs/>
          <w:sz w:val="28"/>
          <w:szCs w:val="28"/>
          <w:lang w:val="nl-NL"/>
        </w:rPr>
        <w:t xml:space="preserve">b) </w:t>
      </w:r>
      <w:r w:rsidRPr="00E95F26">
        <w:rPr>
          <w:color w:val="000000" w:themeColor="text1"/>
          <w:sz w:val="28"/>
          <w:szCs w:val="28"/>
        </w:rPr>
        <w:t>b) Tác động tiêu cực</w:t>
      </w:r>
    </w:p>
    <w:p w14:paraId="13C2BC7B" w14:textId="77777777" w:rsidR="00AC6FEF" w:rsidRPr="00E95F26" w:rsidRDefault="00AC6FEF" w:rsidP="00AC6FEF">
      <w:pPr>
        <w:shd w:val="clear" w:color="auto" w:fill="FFFFFF"/>
        <w:spacing w:line="288" w:lineRule="auto"/>
        <w:rPr>
          <w:color w:val="000000" w:themeColor="text1"/>
          <w:sz w:val="28"/>
          <w:szCs w:val="28"/>
        </w:rPr>
      </w:pPr>
      <w:r>
        <w:rPr>
          <w:color w:val="000000" w:themeColor="text1"/>
          <w:sz w:val="28"/>
          <w:szCs w:val="28"/>
        </w:rPr>
        <w:t>Không có tác động tiêu cực.</w:t>
      </w:r>
    </w:p>
    <w:p w14:paraId="4BE16FE9" w14:textId="4F3DBF84" w:rsidR="00461FBB" w:rsidRDefault="00461FBB" w:rsidP="00461FBB">
      <w:pPr>
        <w:spacing w:line="288" w:lineRule="auto"/>
        <w:rPr>
          <w:b/>
          <w:sz w:val="28"/>
          <w:szCs w:val="28"/>
        </w:rPr>
      </w:pPr>
      <w:r>
        <w:rPr>
          <w:rFonts w:eastAsiaTheme="majorEastAsia"/>
          <w:b/>
          <w:bCs/>
          <w:sz w:val="28"/>
          <w:szCs w:val="28"/>
        </w:rPr>
        <w:lastRenderedPageBreak/>
        <w:t>4</w:t>
      </w:r>
      <w:r w:rsidRPr="00DF726B">
        <w:rPr>
          <w:rFonts w:eastAsiaTheme="majorEastAsia"/>
          <w:b/>
          <w:bCs/>
          <w:sz w:val="28"/>
          <w:szCs w:val="28"/>
        </w:rPr>
        <w:t xml:space="preserve">. TTHC </w:t>
      </w:r>
      <w:r>
        <w:rPr>
          <w:rFonts w:eastAsiaTheme="majorEastAsia"/>
          <w:b/>
          <w:bCs/>
          <w:sz w:val="28"/>
          <w:szCs w:val="28"/>
        </w:rPr>
        <w:t>4</w:t>
      </w:r>
      <w:r w:rsidRPr="00DF726B">
        <w:rPr>
          <w:rFonts w:eastAsiaTheme="majorEastAsia"/>
          <w:b/>
          <w:bCs/>
          <w:sz w:val="28"/>
          <w:szCs w:val="28"/>
        </w:rPr>
        <w:t xml:space="preserve">: </w:t>
      </w:r>
      <w:bookmarkStart w:id="1" w:name="_Hlk143525669"/>
      <w:r w:rsidRPr="00461FBB">
        <w:rPr>
          <w:b/>
          <w:sz w:val="28"/>
          <w:szCs w:val="28"/>
        </w:rPr>
        <w:t xml:space="preserve">Gia hạn số đăng ký lưu hành </w:t>
      </w:r>
      <w:bookmarkEnd w:id="1"/>
    </w:p>
    <w:p w14:paraId="228F2679" w14:textId="4BD5F4A0" w:rsidR="00461FBB" w:rsidRDefault="00461FBB" w:rsidP="00461FBB">
      <w:pPr>
        <w:shd w:val="clear" w:color="auto" w:fill="FFFFFF"/>
        <w:spacing w:line="288" w:lineRule="auto"/>
        <w:rPr>
          <w:rFonts w:eastAsiaTheme="majorEastAsia"/>
          <w:bCs/>
          <w:sz w:val="28"/>
          <w:szCs w:val="28"/>
        </w:rPr>
      </w:pPr>
      <w:r>
        <w:rPr>
          <w:rFonts w:eastAsiaTheme="majorEastAsia"/>
          <w:b/>
          <w:bCs/>
          <w:sz w:val="28"/>
          <w:szCs w:val="28"/>
        </w:rPr>
        <w:t>4</w:t>
      </w:r>
      <w:r w:rsidRPr="00504C5C">
        <w:rPr>
          <w:rFonts w:eastAsiaTheme="majorEastAsia"/>
          <w:b/>
          <w:bCs/>
          <w:sz w:val="28"/>
          <w:szCs w:val="28"/>
        </w:rPr>
        <w:t>.1. Về cách thức thực hiện:</w:t>
      </w:r>
      <w:r w:rsidRPr="00504C5C">
        <w:rPr>
          <w:rFonts w:eastAsiaTheme="majorEastAsia"/>
          <w:bCs/>
          <w:sz w:val="28"/>
          <w:szCs w:val="28"/>
        </w:rPr>
        <w:t xml:space="preserve"> </w:t>
      </w:r>
    </w:p>
    <w:p w14:paraId="7C6F401B" w14:textId="4020D0F6" w:rsidR="00461FBB" w:rsidRDefault="00461FBB" w:rsidP="00461FBB">
      <w:pPr>
        <w:shd w:val="clear" w:color="auto" w:fill="FFFFFF"/>
        <w:spacing w:line="288" w:lineRule="auto"/>
        <w:rPr>
          <w:rFonts w:eastAsiaTheme="majorEastAsia"/>
          <w:bCs/>
          <w:sz w:val="28"/>
          <w:szCs w:val="28"/>
        </w:rPr>
      </w:pPr>
      <w:r>
        <w:rPr>
          <w:rFonts w:eastAsiaTheme="majorEastAsia"/>
          <w:bCs/>
          <w:sz w:val="28"/>
          <w:szCs w:val="28"/>
        </w:rPr>
        <w:t>Bổ sung quy định cho phép nộp hồ sơ muộn không quá 06 tháng trong trường hợp thiên tai, dịch bệnh, chiến tranh.</w:t>
      </w:r>
    </w:p>
    <w:p w14:paraId="68C3A7DA"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a) Tác động tích cực</w:t>
      </w:r>
    </w:p>
    <w:p w14:paraId="350B435E" w14:textId="02ED6113"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chủ trương </w:t>
      </w:r>
      <w:r>
        <w:rPr>
          <w:color w:val="000000" w:themeColor="text1"/>
          <w:sz w:val="28"/>
          <w:szCs w:val="28"/>
        </w:rPr>
        <w:t>của Chính phủ theo hướng để tạo thuận lợi cho doanh nghiệp</w:t>
      </w:r>
      <w:r w:rsidRPr="00E95F26">
        <w:rPr>
          <w:color w:val="000000" w:themeColor="text1"/>
          <w:sz w:val="28"/>
          <w:szCs w:val="28"/>
        </w:rPr>
        <w:t>.</w:t>
      </w:r>
    </w:p>
    <w:p w14:paraId="0C243994" w14:textId="77777777" w:rsidR="00461FBB" w:rsidRPr="00E95F26" w:rsidRDefault="00461FBB" w:rsidP="00461FBB">
      <w:pPr>
        <w:shd w:val="clear" w:color="auto" w:fill="FFFFFF"/>
        <w:spacing w:line="288" w:lineRule="auto"/>
        <w:rPr>
          <w:color w:val="000000" w:themeColor="text1"/>
          <w:sz w:val="28"/>
          <w:szCs w:val="28"/>
        </w:rPr>
      </w:pPr>
      <w:r w:rsidRPr="00E95F26">
        <w:rPr>
          <w:color w:val="000000" w:themeColor="text1"/>
          <w:sz w:val="28"/>
          <w:szCs w:val="28"/>
        </w:rPr>
        <w:t>b) Tác động tiêu cực</w:t>
      </w:r>
    </w:p>
    <w:p w14:paraId="64C1A0BB" w14:textId="3010478D" w:rsidR="00461FBB" w:rsidRPr="00E95F26" w:rsidRDefault="00461FBB" w:rsidP="00461FBB">
      <w:pPr>
        <w:shd w:val="clear" w:color="auto" w:fill="FFFFFF"/>
        <w:spacing w:line="288" w:lineRule="auto"/>
        <w:rPr>
          <w:color w:val="000000" w:themeColor="text1"/>
          <w:sz w:val="28"/>
          <w:szCs w:val="28"/>
        </w:rPr>
      </w:pPr>
      <w:r>
        <w:rPr>
          <w:color w:val="000000" w:themeColor="text1"/>
          <w:sz w:val="28"/>
          <w:szCs w:val="28"/>
        </w:rPr>
        <w:t>Không có tác động tiêu cực</w:t>
      </w:r>
      <w:r w:rsidR="00F95CEC">
        <w:rPr>
          <w:color w:val="000000" w:themeColor="text1"/>
          <w:sz w:val="28"/>
          <w:szCs w:val="28"/>
        </w:rPr>
        <w:t>.</w:t>
      </w:r>
    </w:p>
    <w:p w14:paraId="73400816" w14:textId="5065BDC5" w:rsidR="00461FBB" w:rsidRPr="00504C5C" w:rsidRDefault="00461FBB" w:rsidP="00461FBB">
      <w:pPr>
        <w:keepNext/>
        <w:keepLines/>
        <w:spacing w:line="288" w:lineRule="auto"/>
        <w:outlineLvl w:val="2"/>
        <w:rPr>
          <w:rFonts w:eastAsiaTheme="majorEastAsia"/>
          <w:bCs/>
          <w:sz w:val="28"/>
          <w:szCs w:val="28"/>
        </w:rPr>
      </w:pPr>
      <w:r>
        <w:rPr>
          <w:b/>
          <w:iCs/>
          <w:snapToGrid w:val="0"/>
          <w:sz w:val="28"/>
          <w:szCs w:val="28"/>
          <w:lang w:val="it-IT"/>
        </w:rPr>
        <w:t>4</w:t>
      </w:r>
      <w:r w:rsidRPr="00504C5C">
        <w:rPr>
          <w:b/>
          <w:iCs/>
          <w:snapToGrid w:val="0"/>
          <w:sz w:val="28"/>
          <w:szCs w:val="28"/>
          <w:lang w:val="it-IT"/>
        </w:rPr>
        <w:t>.2. Về t</w:t>
      </w:r>
      <w:r w:rsidRPr="00504C5C">
        <w:rPr>
          <w:b/>
          <w:color w:val="000000"/>
          <w:sz w:val="28"/>
          <w:szCs w:val="28"/>
        </w:rPr>
        <w:t>hành phần, số lượng hồ sơ</w:t>
      </w:r>
    </w:p>
    <w:p w14:paraId="7A83323E" w14:textId="77777777" w:rsidR="00461FBB" w:rsidRPr="00420B0E" w:rsidRDefault="00461FBB" w:rsidP="00461FBB">
      <w:pPr>
        <w:spacing w:line="288" w:lineRule="auto"/>
        <w:rPr>
          <w:rFonts w:eastAsiaTheme="majorEastAsia"/>
          <w:sz w:val="28"/>
          <w:szCs w:val="28"/>
        </w:rPr>
      </w:pPr>
      <w:r>
        <w:rPr>
          <w:rFonts w:eastAsiaTheme="majorEastAsia"/>
          <w:sz w:val="28"/>
          <w:szCs w:val="28"/>
        </w:rPr>
        <w:t>Không thay đổi so với quy định hiện hành.</w:t>
      </w:r>
    </w:p>
    <w:p w14:paraId="162B7747" w14:textId="02B1F335" w:rsidR="00461FBB" w:rsidRDefault="00461FBB" w:rsidP="00461FBB">
      <w:pPr>
        <w:spacing w:line="288" w:lineRule="auto"/>
        <w:rPr>
          <w:b/>
          <w:sz w:val="28"/>
          <w:szCs w:val="28"/>
        </w:rPr>
      </w:pPr>
      <w:r>
        <w:rPr>
          <w:rFonts w:eastAsiaTheme="majorEastAsia"/>
          <w:b/>
          <w:bCs/>
          <w:sz w:val="28"/>
          <w:szCs w:val="28"/>
        </w:rPr>
        <w:t>4</w:t>
      </w:r>
      <w:r w:rsidRPr="00504C5C">
        <w:rPr>
          <w:rFonts w:eastAsiaTheme="majorEastAsia"/>
          <w:b/>
          <w:bCs/>
          <w:sz w:val="28"/>
          <w:szCs w:val="28"/>
        </w:rPr>
        <w:t xml:space="preserve">.3. </w:t>
      </w:r>
      <w:r w:rsidRPr="00504C5C">
        <w:rPr>
          <w:b/>
          <w:sz w:val="28"/>
          <w:szCs w:val="28"/>
        </w:rPr>
        <w:t>Thời hạn giải quyết</w:t>
      </w:r>
    </w:p>
    <w:p w14:paraId="1C8B90EC" w14:textId="77777777" w:rsidR="00461FBB" w:rsidRPr="00504C5C" w:rsidRDefault="00461FBB" w:rsidP="00461FBB">
      <w:pPr>
        <w:spacing w:line="288" w:lineRule="auto"/>
        <w:rPr>
          <w:rFonts w:eastAsiaTheme="majorEastAsia"/>
          <w:bCs/>
          <w:sz w:val="28"/>
          <w:szCs w:val="28"/>
        </w:rPr>
      </w:pPr>
      <w:r>
        <w:rPr>
          <w:sz w:val="28"/>
          <w:szCs w:val="28"/>
        </w:rPr>
        <w:t>không thay đổi so với quy định hiện hành.</w:t>
      </w:r>
    </w:p>
    <w:p w14:paraId="31437511" w14:textId="4DB78FC1" w:rsidR="00461FBB" w:rsidRPr="00504C5C" w:rsidRDefault="00461FBB" w:rsidP="00461FBB">
      <w:pPr>
        <w:spacing w:line="288" w:lineRule="auto"/>
        <w:rPr>
          <w:b/>
          <w:sz w:val="28"/>
          <w:szCs w:val="28"/>
        </w:rPr>
      </w:pPr>
      <w:r>
        <w:rPr>
          <w:b/>
          <w:sz w:val="28"/>
          <w:szCs w:val="28"/>
        </w:rPr>
        <w:t>4.4</w:t>
      </w:r>
      <w:r w:rsidRPr="00504C5C">
        <w:rPr>
          <w:b/>
          <w:sz w:val="28"/>
          <w:szCs w:val="28"/>
        </w:rPr>
        <w:t>. Cơ quan giải quyết</w:t>
      </w:r>
    </w:p>
    <w:p w14:paraId="03EEE406" w14:textId="77777777" w:rsidR="00461FBB" w:rsidRPr="00504C5C" w:rsidRDefault="00461FBB" w:rsidP="00461FBB">
      <w:pPr>
        <w:spacing w:line="288" w:lineRule="auto"/>
        <w:rPr>
          <w:rFonts w:eastAsiaTheme="majorEastAsia"/>
          <w:bCs/>
          <w:sz w:val="28"/>
          <w:szCs w:val="28"/>
        </w:rPr>
      </w:pPr>
      <w:r>
        <w:rPr>
          <w:iCs/>
          <w:snapToGrid w:val="0"/>
          <w:sz w:val="28"/>
          <w:szCs w:val="28"/>
        </w:rPr>
        <w:t>Không thay đổi so với quy định hiện hành.</w:t>
      </w:r>
    </w:p>
    <w:p w14:paraId="7EAE5B4B" w14:textId="66B3014B" w:rsidR="00461FBB" w:rsidRPr="00504C5C" w:rsidRDefault="00461FBB" w:rsidP="00461FBB">
      <w:pPr>
        <w:spacing w:line="288" w:lineRule="auto"/>
        <w:rPr>
          <w:b/>
          <w:sz w:val="28"/>
          <w:szCs w:val="28"/>
          <w:lang w:val="pt-BR"/>
        </w:rPr>
      </w:pPr>
      <w:r>
        <w:rPr>
          <w:b/>
          <w:sz w:val="28"/>
          <w:szCs w:val="28"/>
          <w:lang w:val="pt-BR"/>
        </w:rPr>
        <w:t>4.5</w:t>
      </w:r>
      <w:r w:rsidRPr="00504C5C">
        <w:rPr>
          <w:b/>
          <w:sz w:val="28"/>
          <w:szCs w:val="28"/>
          <w:lang w:val="pt-BR"/>
        </w:rPr>
        <w:t>. Mẫu đơn, tờ khai</w:t>
      </w:r>
    </w:p>
    <w:p w14:paraId="01F15764" w14:textId="77777777" w:rsidR="00461FBB" w:rsidRPr="00AD7DF4" w:rsidRDefault="00461FBB" w:rsidP="00461FBB">
      <w:pPr>
        <w:spacing w:line="288" w:lineRule="auto"/>
        <w:rPr>
          <w:rFonts w:eastAsiaTheme="majorEastAsia"/>
          <w:bCs/>
          <w:sz w:val="28"/>
          <w:szCs w:val="28"/>
        </w:rPr>
      </w:pPr>
      <w:r>
        <w:rPr>
          <w:sz w:val="28"/>
          <w:szCs w:val="28"/>
        </w:rPr>
        <w:t>Không thay đổi so với quy định hiện hành.</w:t>
      </w:r>
    </w:p>
    <w:p w14:paraId="22B256A5" w14:textId="140C8D6B" w:rsidR="00461FBB" w:rsidRPr="00AD7DF4" w:rsidRDefault="00461FBB" w:rsidP="00461FBB">
      <w:pPr>
        <w:spacing w:line="288" w:lineRule="auto"/>
        <w:rPr>
          <w:sz w:val="28"/>
          <w:szCs w:val="28"/>
        </w:rPr>
      </w:pPr>
      <w:r>
        <w:rPr>
          <w:b/>
          <w:sz w:val="28"/>
          <w:szCs w:val="28"/>
        </w:rPr>
        <w:t>4.6</w:t>
      </w:r>
      <w:r w:rsidRPr="00AD7DF4">
        <w:rPr>
          <w:b/>
          <w:sz w:val="28"/>
          <w:szCs w:val="28"/>
        </w:rPr>
        <w:t>. Yêu cầu, điều kiện</w:t>
      </w:r>
      <w:r w:rsidRPr="00AD7DF4">
        <w:rPr>
          <w:sz w:val="28"/>
          <w:szCs w:val="28"/>
        </w:rPr>
        <w:t xml:space="preserve"> </w:t>
      </w:r>
    </w:p>
    <w:p w14:paraId="2EB2BE14" w14:textId="77777777" w:rsidR="00461FBB" w:rsidRDefault="00461FBB" w:rsidP="00461FBB">
      <w:pPr>
        <w:spacing w:line="288" w:lineRule="auto"/>
        <w:rPr>
          <w:rFonts w:eastAsiaTheme="majorEastAsia"/>
          <w:bCs/>
          <w:sz w:val="28"/>
          <w:szCs w:val="28"/>
        </w:rPr>
      </w:pPr>
      <w:r>
        <w:rPr>
          <w:sz w:val="28"/>
          <w:szCs w:val="28"/>
        </w:rPr>
        <w:t>Không thay đổi so với quy định hiện hành.</w:t>
      </w:r>
    </w:p>
    <w:p w14:paraId="69AAEF28" w14:textId="3359AE6C" w:rsidR="00F95CEC" w:rsidRDefault="00F95CEC" w:rsidP="00F95CEC">
      <w:pPr>
        <w:spacing w:line="288" w:lineRule="auto"/>
        <w:rPr>
          <w:b/>
          <w:sz w:val="28"/>
          <w:szCs w:val="28"/>
        </w:rPr>
      </w:pPr>
      <w:r>
        <w:rPr>
          <w:rFonts w:eastAsiaTheme="majorEastAsia"/>
          <w:b/>
          <w:bCs/>
          <w:sz w:val="28"/>
          <w:szCs w:val="28"/>
        </w:rPr>
        <w:t>5</w:t>
      </w:r>
      <w:r w:rsidRPr="00DF726B">
        <w:rPr>
          <w:rFonts w:eastAsiaTheme="majorEastAsia"/>
          <w:b/>
          <w:bCs/>
          <w:sz w:val="28"/>
          <w:szCs w:val="28"/>
        </w:rPr>
        <w:t xml:space="preserve">. TTHC </w:t>
      </w:r>
      <w:r>
        <w:rPr>
          <w:rFonts w:eastAsiaTheme="majorEastAsia"/>
          <w:b/>
          <w:bCs/>
          <w:sz w:val="28"/>
          <w:szCs w:val="28"/>
        </w:rPr>
        <w:t>5</w:t>
      </w:r>
      <w:r w:rsidRPr="00DF726B">
        <w:rPr>
          <w:rFonts w:eastAsiaTheme="majorEastAsia"/>
          <w:b/>
          <w:bCs/>
          <w:sz w:val="28"/>
          <w:szCs w:val="28"/>
        </w:rPr>
        <w:t xml:space="preserve">: </w:t>
      </w:r>
      <w:r w:rsidR="00131E17" w:rsidRPr="00131E17">
        <w:rPr>
          <w:b/>
          <w:sz w:val="28"/>
          <w:szCs w:val="28"/>
        </w:rPr>
        <w:t>Đăng ký lưu hành bổ sung do thay đổi địa điểm cơ sở sản xuất, thay đổi cơ sở sản xuất chế phẩm diệt côn trùng, diệt khuẩn dùng trong lĩnh vực gia dụng và y tế</w:t>
      </w:r>
    </w:p>
    <w:p w14:paraId="5DA5B2DD" w14:textId="21FDB4BC" w:rsidR="00F95CEC" w:rsidRDefault="00F95CEC" w:rsidP="00F95CEC">
      <w:pPr>
        <w:shd w:val="clear" w:color="auto" w:fill="FFFFFF"/>
        <w:spacing w:line="288" w:lineRule="auto"/>
        <w:rPr>
          <w:rFonts w:eastAsiaTheme="majorEastAsia"/>
          <w:bCs/>
          <w:sz w:val="28"/>
          <w:szCs w:val="28"/>
        </w:rPr>
      </w:pPr>
      <w:r>
        <w:rPr>
          <w:rFonts w:eastAsiaTheme="majorEastAsia"/>
          <w:b/>
          <w:bCs/>
          <w:sz w:val="28"/>
          <w:szCs w:val="28"/>
        </w:rPr>
        <w:t>5</w:t>
      </w:r>
      <w:r w:rsidRPr="00504C5C">
        <w:rPr>
          <w:rFonts w:eastAsiaTheme="majorEastAsia"/>
          <w:b/>
          <w:bCs/>
          <w:sz w:val="28"/>
          <w:szCs w:val="28"/>
        </w:rPr>
        <w:t>.1. Về cách thức thực hiện:</w:t>
      </w:r>
      <w:r w:rsidRPr="00504C5C">
        <w:rPr>
          <w:rFonts w:eastAsiaTheme="majorEastAsia"/>
          <w:bCs/>
          <w:sz w:val="28"/>
          <w:szCs w:val="28"/>
        </w:rPr>
        <w:t xml:space="preserve"> </w:t>
      </w:r>
    </w:p>
    <w:p w14:paraId="38CBA040" w14:textId="08806149" w:rsidR="00F95CEC" w:rsidRDefault="00F95CEC" w:rsidP="00F95CEC">
      <w:pPr>
        <w:shd w:val="clear" w:color="auto" w:fill="FFFFFF"/>
        <w:spacing w:line="288" w:lineRule="auto"/>
        <w:rPr>
          <w:rFonts w:eastAsiaTheme="majorEastAsia"/>
          <w:bCs/>
          <w:sz w:val="28"/>
          <w:szCs w:val="28"/>
        </w:rPr>
      </w:pPr>
      <w:r>
        <w:rPr>
          <w:rFonts w:eastAsiaTheme="majorEastAsia"/>
          <w:bCs/>
          <w:sz w:val="28"/>
          <w:szCs w:val="28"/>
        </w:rPr>
        <w:t>Bổ sung quy định cho phép nộp hồ sơ muộn không quá 06 tháng trong trường hợp thiên tai, dịch bệnh, chiến tranh.</w:t>
      </w:r>
    </w:p>
    <w:p w14:paraId="76CF9A87" w14:textId="77777777" w:rsidR="00F95CEC" w:rsidRPr="00E95F26" w:rsidRDefault="00F95CEC" w:rsidP="00F95CEC">
      <w:pPr>
        <w:shd w:val="clear" w:color="auto" w:fill="FFFFFF"/>
        <w:spacing w:line="288" w:lineRule="auto"/>
        <w:rPr>
          <w:color w:val="000000" w:themeColor="text1"/>
          <w:sz w:val="28"/>
          <w:szCs w:val="28"/>
        </w:rPr>
      </w:pPr>
      <w:r w:rsidRPr="00E95F26">
        <w:rPr>
          <w:color w:val="000000" w:themeColor="text1"/>
          <w:sz w:val="28"/>
          <w:szCs w:val="28"/>
        </w:rPr>
        <w:t>a) Tác động tích cực</w:t>
      </w:r>
    </w:p>
    <w:p w14:paraId="156820BC" w14:textId="77777777" w:rsidR="00F95CEC" w:rsidRPr="00E95F26" w:rsidRDefault="00F95CEC" w:rsidP="00F95CEC">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chủ trương </w:t>
      </w:r>
      <w:r>
        <w:rPr>
          <w:color w:val="000000" w:themeColor="text1"/>
          <w:sz w:val="28"/>
          <w:szCs w:val="28"/>
        </w:rPr>
        <w:t>của Chính phủ theo hướng để tạo thuận lợi cho doanh nghiệp</w:t>
      </w:r>
      <w:r w:rsidRPr="00E95F26">
        <w:rPr>
          <w:color w:val="000000" w:themeColor="text1"/>
          <w:sz w:val="28"/>
          <w:szCs w:val="28"/>
        </w:rPr>
        <w:t>.</w:t>
      </w:r>
    </w:p>
    <w:p w14:paraId="56BC9128" w14:textId="77777777" w:rsidR="00F95CEC" w:rsidRPr="00E95F26" w:rsidRDefault="00F95CEC" w:rsidP="00F95CEC">
      <w:pPr>
        <w:shd w:val="clear" w:color="auto" w:fill="FFFFFF"/>
        <w:spacing w:line="288" w:lineRule="auto"/>
        <w:rPr>
          <w:color w:val="000000" w:themeColor="text1"/>
          <w:sz w:val="28"/>
          <w:szCs w:val="28"/>
        </w:rPr>
      </w:pPr>
      <w:r w:rsidRPr="00E95F26">
        <w:rPr>
          <w:color w:val="000000" w:themeColor="text1"/>
          <w:sz w:val="28"/>
          <w:szCs w:val="28"/>
        </w:rPr>
        <w:t>b) Tác động tiêu cực</w:t>
      </w:r>
    </w:p>
    <w:p w14:paraId="1B19829A" w14:textId="77777777" w:rsidR="00F95CEC" w:rsidRPr="00E95F26" w:rsidRDefault="00F95CEC" w:rsidP="00F95CEC">
      <w:pPr>
        <w:shd w:val="clear" w:color="auto" w:fill="FFFFFF"/>
        <w:spacing w:line="288" w:lineRule="auto"/>
        <w:rPr>
          <w:color w:val="000000" w:themeColor="text1"/>
          <w:sz w:val="28"/>
          <w:szCs w:val="28"/>
        </w:rPr>
      </w:pPr>
      <w:r>
        <w:rPr>
          <w:color w:val="000000" w:themeColor="text1"/>
          <w:sz w:val="28"/>
          <w:szCs w:val="28"/>
        </w:rPr>
        <w:t>Không có tác động tiêu cực.</w:t>
      </w:r>
    </w:p>
    <w:p w14:paraId="3CB403F8" w14:textId="41529CE4" w:rsidR="00F95CEC" w:rsidRDefault="00F95CEC" w:rsidP="00F95CEC">
      <w:pPr>
        <w:keepNext/>
        <w:keepLines/>
        <w:spacing w:line="288" w:lineRule="auto"/>
        <w:outlineLvl w:val="2"/>
        <w:rPr>
          <w:b/>
          <w:color w:val="000000"/>
          <w:sz w:val="28"/>
          <w:szCs w:val="28"/>
        </w:rPr>
      </w:pPr>
      <w:r>
        <w:rPr>
          <w:b/>
          <w:iCs/>
          <w:snapToGrid w:val="0"/>
          <w:sz w:val="28"/>
          <w:szCs w:val="28"/>
          <w:lang w:val="it-IT"/>
        </w:rPr>
        <w:lastRenderedPageBreak/>
        <w:t>5</w:t>
      </w:r>
      <w:r w:rsidRPr="00504C5C">
        <w:rPr>
          <w:b/>
          <w:iCs/>
          <w:snapToGrid w:val="0"/>
          <w:sz w:val="28"/>
          <w:szCs w:val="28"/>
          <w:lang w:val="it-IT"/>
        </w:rPr>
        <w:t>.2. Về t</w:t>
      </w:r>
      <w:r w:rsidRPr="00504C5C">
        <w:rPr>
          <w:b/>
          <w:color w:val="000000"/>
          <w:sz w:val="28"/>
          <w:szCs w:val="28"/>
        </w:rPr>
        <w:t>hành phần, số lượng hồ sơ</w:t>
      </w:r>
    </w:p>
    <w:p w14:paraId="2734EF3E" w14:textId="77777777" w:rsidR="00F35A85" w:rsidRPr="00504C5C" w:rsidRDefault="00F35A85" w:rsidP="00F35A85">
      <w:pPr>
        <w:spacing w:line="288" w:lineRule="auto"/>
        <w:rPr>
          <w:rFonts w:eastAsiaTheme="majorEastAsia"/>
          <w:bCs/>
          <w:sz w:val="28"/>
          <w:szCs w:val="28"/>
        </w:rPr>
      </w:pPr>
      <w:r>
        <w:rPr>
          <w:iCs/>
          <w:snapToGrid w:val="0"/>
          <w:sz w:val="28"/>
          <w:szCs w:val="28"/>
        </w:rPr>
        <w:t>Không thay đổi so với quy định hiện hành.</w:t>
      </w:r>
    </w:p>
    <w:p w14:paraId="352476F4" w14:textId="254EB821" w:rsidR="00F95CEC" w:rsidRDefault="00F95CEC" w:rsidP="00F95CEC">
      <w:pPr>
        <w:spacing w:line="288" w:lineRule="auto"/>
        <w:rPr>
          <w:b/>
          <w:sz w:val="28"/>
          <w:szCs w:val="28"/>
        </w:rPr>
      </w:pPr>
      <w:r>
        <w:rPr>
          <w:rFonts w:eastAsiaTheme="majorEastAsia"/>
          <w:b/>
          <w:bCs/>
          <w:sz w:val="28"/>
          <w:szCs w:val="28"/>
        </w:rPr>
        <w:t>5</w:t>
      </w:r>
      <w:r w:rsidRPr="00504C5C">
        <w:rPr>
          <w:rFonts w:eastAsiaTheme="majorEastAsia"/>
          <w:b/>
          <w:bCs/>
          <w:sz w:val="28"/>
          <w:szCs w:val="28"/>
        </w:rPr>
        <w:t xml:space="preserve">.3. </w:t>
      </w:r>
      <w:r w:rsidRPr="00504C5C">
        <w:rPr>
          <w:b/>
          <w:sz w:val="28"/>
          <w:szCs w:val="28"/>
        </w:rPr>
        <w:t>Thời hạn giải quyết</w:t>
      </w:r>
    </w:p>
    <w:p w14:paraId="52F4499A" w14:textId="77777777" w:rsidR="00F95CEC" w:rsidRPr="00504C5C" w:rsidRDefault="00F95CEC" w:rsidP="00F95CEC">
      <w:pPr>
        <w:spacing w:line="288" w:lineRule="auto"/>
        <w:rPr>
          <w:rFonts w:eastAsiaTheme="majorEastAsia"/>
          <w:bCs/>
          <w:sz w:val="28"/>
          <w:szCs w:val="28"/>
        </w:rPr>
      </w:pPr>
      <w:r>
        <w:rPr>
          <w:sz w:val="28"/>
          <w:szCs w:val="28"/>
        </w:rPr>
        <w:t>không thay đổi so với quy định hiện hành.</w:t>
      </w:r>
    </w:p>
    <w:p w14:paraId="00B8866B" w14:textId="1A8E52BC" w:rsidR="00F95CEC" w:rsidRPr="00504C5C" w:rsidRDefault="00F95CEC" w:rsidP="00F95CEC">
      <w:pPr>
        <w:spacing w:line="288" w:lineRule="auto"/>
        <w:rPr>
          <w:b/>
          <w:sz w:val="28"/>
          <w:szCs w:val="28"/>
        </w:rPr>
      </w:pPr>
      <w:r>
        <w:rPr>
          <w:b/>
          <w:sz w:val="28"/>
          <w:szCs w:val="28"/>
        </w:rPr>
        <w:t>5.4</w:t>
      </w:r>
      <w:r w:rsidRPr="00504C5C">
        <w:rPr>
          <w:b/>
          <w:sz w:val="28"/>
          <w:szCs w:val="28"/>
        </w:rPr>
        <w:t>. Cơ quan giải quyết</w:t>
      </w:r>
    </w:p>
    <w:p w14:paraId="420978CF" w14:textId="77777777" w:rsidR="00F95CEC" w:rsidRPr="00504C5C" w:rsidRDefault="00F95CEC" w:rsidP="00F95CEC">
      <w:pPr>
        <w:spacing w:line="288" w:lineRule="auto"/>
        <w:rPr>
          <w:rFonts w:eastAsiaTheme="majorEastAsia"/>
          <w:bCs/>
          <w:sz w:val="28"/>
          <w:szCs w:val="28"/>
        </w:rPr>
      </w:pPr>
      <w:r>
        <w:rPr>
          <w:iCs/>
          <w:snapToGrid w:val="0"/>
          <w:sz w:val="28"/>
          <w:szCs w:val="28"/>
        </w:rPr>
        <w:t>Không thay đổi so với quy định hiện hành.</w:t>
      </w:r>
    </w:p>
    <w:p w14:paraId="006C710D" w14:textId="6C0EE093" w:rsidR="00F95CEC" w:rsidRPr="00504C5C" w:rsidRDefault="00F95CEC" w:rsidP="00F95CEC">
      <w:pPr>
        <w:spacing w:line="288" w:lineRule="auto"/>
        <w:rPr>
          <w:b/>
          <w:sz w:val="28"/>
          <w:szCs w:val="28"/>
          <w:lang w:val="pt-BR"/>
        </w:rPr>
      </w:pPr>
      <w:r>
        <w:rPr>
          <w:b/>
          <w:sz w:val="28"/>
          <w:szCs w:val="28"/>
          <w:lang w:val="pt-BR"/>
        </w:rPr>
        <w:t>5.5</w:t>
      </w:r>
      <w:r w:rsidRPr="00504C5C">
        <w:rPr>
          <w:b/>
          <w:sz w:val="28"/>
          <w:szCs w:val="28"/>
          <w:lang w:val="pt-BR"/>
        </w:rPr>
        <w:t>. Mẫu đơn, tờ khai</w:t>
      </w:r>
    </w:p>
    <w:p w14:paraId="5B39A21D" w14:textId="77777777" w:rsidR="00F95CEC" w:rsidRPr="00AD7DF4" w:rsidRDefault="00F95CEC" w:rsidP="00F95CEC">
      <w:pPr>
        <w:spacing w:line="288" w:lineRule="auto"/>
        <w:rPr>
          <w:rFonts w:eastAsiaTheme="majorEastAsia"/>
          <w:bCs/>
          <w:sz w:val="28"/>
          <w:szCs w:val="28"/>
        </w:rPr>
      </w:pPr>
      <w:r>
        <w:rPr>
          <w:sz w:val="28"/>
          <w:szCs w:val="28"/>
        </w:rPr>
        <w:t>Không thay đổi so với quy định hiện hành.</w:t>
      </w:r>
    </w:p>
    <w:p w14:paraId="4D0D1AB0" w14:textId="1411E5D5" w:rsidR="00F95CEC" w:rsidRPr="00AD7DF4" w:rsidRDefault="00F95CEC" w:rsidP="00F95CEC">
      <w:pPr>
        <w:spacing w:line="288" w:lineRule="auto"/>
        <w:rPr>
          <w:sz w:val="28"/>
          <w:szCs w:val="28"/>
        </w:rPr>
      </w:pPr>
      <w:r>
        <w:rPr>
          <w:b/>
          <w:sz w:val="28"/>
          <w:szCs w:val="28"/>
        </w:rPr>
        <w:t>5.6</w:t>
      </w:r>
      <w:r w:rsidRPr="00AD7DF4">
        <w:rPr>
          <w:b/>
          <w:sz w:val="28"/>
          <w:szCs w:val="28"/>
        </w:rPr>
        <w:t>. Yêu cầu, điều kiện</w:t>
      </w:r>
      <w:r w:rsidRPr="00AD7DF4">
        <w:rPr>
          <w:sz w:val="28"/>
          <w:szCs w:val="28"/>
        </w:rPr>
        <w:t xml:space="preserve"> </w:t>
      </w:r>
    </w:p>
    <w:p w14:paraId="0AC5A350" w14:textId="77777777" w:rsidR="00F95CEC" w:rsidRDefault="00F95CEC" w:rsidP="00F95CEC">
      <w:pPr>
        <w:spacing w:line="288" w:lineRule="auto"/>
        <w:rPr>
          <w:sz w:val="28"/>
          <w:szCs w:val="28"/>
        </w:rPr>
      </w:pPr>
      <w:r>
        <w:rPr>
          <w:sz w:val="28"/>
          <w:szCs w:val="28"/>
        </w:rPr>
        <w:t>Không thay đổi so với quy định hiện hành.</w:t>
      </w:r>
    </w:p>
    <w:p w14:paraId="4AD85BE2" w14:textId="6DF61E35" w:rsidR="00131E17" w:rsidRDefault="00131E17" w:rsidP="00131E17">
      <w:pPr>
        <w:spacing w:line="288" w:lineRule="auto"/>
        <w:rPr>
          <w:b/>
          <w:sz w:val="28"/>
          <w:szCs w:val="28"/>
        </w:rPr>
      </w:pPr>
      <w:r>
        <w:rPr>
          <w:rFonts w:eastAsiaTheme="majorEastAsia"/>
          <w:b/>
          <w:bCs/>
          <w:sz w:val="28"/>
          <w:szCs w:val="28"/>
        </w:rPr>
        <w:t>6</w:t>
      </w:r>
      <w:r w:rsidRPr="00DF726B">
        <w:rPr>
          <w:rFonts w:eastAsiaTheme="majorEastAsia"/>
          <w:b/>
          <w:bCs/>
          <w:sz w:val="28"/>
          <w:szCs w:val="28"/>
        </w:rPr>
        <w:t xml:space="preserve">. TTHC </w:t>
      </w:r>
      <w:r>
        <w:rPr>
          <w:rFonts w:eastAsiaTheme="majorEastAsia"/>
          <w:b/>
          <w:bCs/>
          <w:sz w:val="28"/>
          <w:szCs w:val="28"/>
        </w:rPr>
        <w:t>6</w:t>
      </w:r>
      <w:r w:rsidRPr="00DF726B">
        <w:rPr>
          <w:rFonts w:eastAsiaTheme="majorEastAsia"/>
          <w:b/>
          <w:bCs/>
          <w:sz w:val="28"/>
          <w:szCs w:val="28"/>
        </w:rPr>
        <w:t xml:space="preserve">: </w:t>
      </w:r>
      <w:r w:rsidRPr="00F95CEC">
        <w:rPr>
          <w:b/>
          <w:sz w:val="28"/>
          <w:szCs w:val="28"/>
        </w:rPr>
        <w:t xml:space="preserve">Đăng ký lưu hành bổ sung </w:t>
      </w:r>
      <w:r>
        <w:rPr>
          <w:b/>
          <w:sz w:val="28"/>
          <w:szCs w:val="28"/>
        </w:rPr>
        <w:t>đổi tên thương mại</w:t>
      </w:r>
    </w:p>
    <w:p w14:paraId="6949DAA5" w14:textId="01FED24D" w:rsidR="00131E17" w:rsidRDefault="00131E17" w:rsidP="00131E17">
      <w:pPr>
        <w:shd w:val="clear" w:color="auto" w:fill="FFFFFF"/>
        <w:spacing w:line="288" w:lineRule="auto"/>
        <w:rPr>
          <w:rFonts w:eastAsiaTheme="majorEastAsia"/>
          <w:bCs/>
          <w:sz w:val="28"/>
          <w:szCs w:val="28"/>
        </w:rPr>
      </w:pPr>
      <w:r>
        <w:rPr>
          <w:rFonts w:eastAsiaTheme="majorEastAsia"/>
          <w:b/>
          <w:bCs/>
          <w:sz w:val="28"/>
          <w:szCs w:val="28"/>
        </w:rPr>
        <w:t>6</w:t>
      </w:r>
      <w:r w:rsidRPr="00504C5C">
        <w:rPr>
          <w:rFonts w:eastAsiaTheme="majorEastAsia"/>
          <w:b/>
          <w:bCs/>
          <w:sz w:val="28"/>
          <w:szCs w:val="28"/>
        </w:rPr>
        <w:t>.1. Về cách thức thực hiện:</w:t>
      </w:r>
      <w:r w:rsidRPr="00504C5C">
        <w:rPr>
          <w:rFonts w:eastAsiaTheme="majorEastAsia"/>
          <w:bCs/>
          <w:sz w:val="28"/>
          <w:szCs w:val="28"/>
        </w:rPr>
        <w:t xml:space="preserve"> </w:t>
      </w:r>
    </w:p>
    <w:p w14:paraId="5155DB36" w14:textId="241381D3" w:rsidR="00131E17" w:rsidRDefault="00131E17" w:rsidP="00131E17">
      <w:pPr>
        <w:shd w:val="clear" w:color="auto" w:fill="FFFFFF"/>
        <w:spacing w:line="288" w:lineRule="auto"/>
        <w:rPr>
          <w:rFonts w:eastAsiaTheme="majorEastAsia"/>
          <w:bCs/>
          <w:sz w:val="28"/>
          <w:szCs w:val="28"/>
        </w:rPr>
      </w:pPr>
      <w:r>
        <w:rPr>
          <w:rFonts w:eastAsiaTheme="majorEastAsia"/>
          <w:bCs/>
          <w:sz w:val="28"/>
          <w:szCs w:val="28"/>
        </w:rPr>
        <w:t>Bổ sung quy định cho phép nộp hồ sơ muộn không quá 06 tháng trong trường hợp thiên tai, dịch bệnh, chiến tranh</w:t>
      </w:r>
    </w:p>
    <w:p w14:paraId="65C77657" w14:textId="77777777" w:rsidR="00131E17" w:rsidRPr="00E95F26" w:rsidRDefault="00131E17" w:rsidP="00131E17">
      <w:pPr>
        <w:shd w:val="clear" w:color="auto" w:fill="FFFFFF"/>
        <w:spacing w:line="288" w:lineRule="auto"/>
        <w:rPr>
          <w:color w:val="000000" w:themeColor="text1"/>
          <w:sz w:val="28"/>
          <w:szCs w:val="28"/>
        </w:rPr>
      </w:pPr>
      <w:r w:rsidRPr="00E95F26">
        <w:rPr>
          <w:color w:val="000000" w:themeColor="text1"/>
          <w:sz w:val="28"/>
          <w:szCs w:val="28"/>
        </w:rPr>
        <w:t>a) Tác động tích cực</w:t>
      </w:r>
    </w:p>
    <w:p w14:paraId="3013CBA3" w14:textId="77777777" w:rsidR="00131E17" w:rsidRPr="00E95F26" w:rsidRDefault="00131E17" w:rsidP="00131E17">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chủ trương </w:t>
      </w:r>
      <w:r>
        <w:rPr>
          <w:color w:val="000000" w:themeColor="text1"/>
          <w:sz w:val="28"/>
          <w:szCs w:val="28"/>
        </w:rPr>
        <w:t>của Chính phủ theo hướng để tạo thuận lợi cho doanh nghiệp</w:t>
      </w:r>
      <w:r w:rsidRPr="00E95F26">
        <w:rPr>
          <w:color w:val="000000" w:themeColor="text1"/>
          <w:sz w:val="28"/>
          <w:szCs w:val="28"/>
        </w:rPr>
        <w:t>.</w:t>
      </w:r>
    </w:p>
    <w:p w14:paraId="0277F280" w14:textId="77777777" w:rsidR="00131E17" w:rsidRPr="00E95F26" w:rsidRDefault="00131E17" w:rsidP="00131E17">
      <w:pPr>
        <w:shd w:val="clear" w:color="auto" w:fill="FFFFFF"/>
        <w:spacing w:line="288" w:lineRule="auto"/>
        <w:rPr>
          <w:color w:val="000000" w:themeColor="text1"/>
          <w:sz w:val="28"/>
          <w:szCs w:val="28"/>
        </w:rPr>
      </w:pPr>
      <w:r w:rsidRPr="00E95F26">
        <w:rPr>
          <w:color w:val="000000" w:themeColor="text1"/>
          <w:sz w:val="28"/>
          <w:szCs w:val="28"/>
        </w:rPr>
        <w:t>b) Tác động tiêu cực</w:t>
      </w:r>
    </w:p>
    <w:p w14:paraId="4E9EDA83" w14:textId="77777777" w:rsidR="00131E17" w:rsidRPr="00E95F26" w:rsidRDefault="00131E17" w:rsidP="00131E17">
      <w:pPr>
        <w:shd w:val="clear" w:color="auto" w:fill="FFFFFF"/>
        <w:spacing w:line="288" w:lineRule="auto"/>
        <w:rPr>
          <w:color w:val="000000" w:themeColor="text1"/>
          <w:sz w:val="28"/>
          <w:szCs w:val="28"/>
        </w:rPr>
      </w:pPr>
      <w:r>
        <w:rPr>
          <w:color w:val="000000" w:themeColor="text1"/>
          <w:sz w:val="28"/>
          <w:szCs w:val="28"/>
        </w:rPr>
        <w:t>Không có tác động tiêu cực.</w:t>
      </w:r>
    </w:p>
    <w:p w14:paraId="3F31AE68" w14:textId="6C2577CD" w:rsidR="00131E17" w:rsidRDefault="00131E17" w:rsidP="00131E17">
      <w:pPr>
        <w:keepNext/>
        <w:keepLines/>
        <w:spacing w:line="288" w:lineRule="auto"/>
        <w:outlineLvl w:val="2"/>
        <w:rPr>
          <w:b/>
          <w:color w:val="000000"/>
          <w:sz w:val="28"/>
          <w:szCs w:val="28"/>
        </w:rPr>
      </w:pPr>
      <w:r>
        <w:rPr>
          <w:b/>
          <w:iCs/>
          <w:snapToGrid w:val="0"/>
          <w:sz w:val="28"/>
          <w:szCs w:val="28"/>
          <w:lang w:val="it-IT"/>
        </w:rPr>
        <w:t>6</w:t>
      </w:r>
      <w:r w:rsidRPr="00504C5C">
        <w:rPr>
          <w:b/>
          <w:iCs/>
          <w:snapToGrid w:val="0"/>
          <w:sz w:val="28"/>
          <w:szCs w:val="28"/>
          <w:lang w:val="it-IT"/>
        </w:rPr>
        <w:t>.2. Về t</w:t>
      </w:r>
      <w:r w:rsidRPr="00504C5C">
        <w:rPr>
          <w:b/>
          <w:color w:val="000000"/>
          <w:sz w:val="28"/>
          <w:szCs w:val="28"/>
        </w:rPr>
        <w:t>hành phần, số lượng hồ sơ</w:t>
      </w:r>
    </w:p>
    <w:p w14:paraId="6FFC9BF4" w14:textId="2507A8C9" w:rsidR="00131E17" w:rsidRDefault="00131E17" w:rsidP="00131E17">
      <w:pPr>
        <w:spacing w:line="288" w:lineRule="auto"/>
        <w:rPr>
          <w:iCs/>
          <w:snapToGrid w:val="0"/>
          <w:sz w:val="28"/>
          <w:szCs w:val="28"/>
        </w:rPr>
      </w:pPr>
      <w:r>
        <w:rPr>
          <w:iCs/>
          <w:snapToGrid w:val="0"/>
          <w:sz w:val="28"/>
          <w:szCs w:val="28"/>
        </w:rPr>
        <w:t xml:space="preserve">Bổ sung thành phần hồ sơ: </w:t>
      </w:r>
      <w:r w:rsidRPr="00131E17">
        <w:rPr>
          <w:iCs/>
          <w:snapToGrid w:val="0"/>
          <w:sz w:val="28"/>
          <w:szCs w:val="28"/>
        </w:rPr>
        <w:t>Văn bản của cơ quan nhà nước có thẩm quyền hoặc tòa án về việc vi phạm sở hữu trí tuệ hoặc nhãn hiệu hàng hóa (đối với chế phẩm có tên thương mại vi phạm sở hữu trí tuệ hoặc nhãn hiệu hàng hóa).</w:t>
      </w:r>
    </w:p>
    <w:p w14:paraId="5D6E58B5" w14:textId="77777777" w:rsidR="00131E17" w:rsidRPr="00E95F26" w:rsidRDefault="00131E17" w:rsidP="00131E17">
      <w:pPr>
        <w:shd w:val="clear" w:color="auto" w:fill="FFFFFF"/>
        <w:spacing w:line="288" w:lineRule="auto"/>
        <w:rPr>
          <w:color w:val="000000" w:themeColor="text1"/>
          <w:sz w:val="28"/>
          <w:szCs w:val="28"/>
        </w:rPr>
      </w:pPr>
      <w:r w:rsidRPr="00E95F26">
        <w:rPr>
          <w:color w:val="000000" w:themeColor="text1"/>
          <w:sz w:val="28"/>
          <w:szCs w:val="28"/>
        </w:rPr>
        <w:t>a) Tác động tích cực</w:t>
      </w:r>
    </w:p>
    <w:p w14:paraId="6D4DEEE5" w14:textId="156B5EDC" w:rsidR="00131E17" w:rsidRPr="00E95F26" w:rsidRDefault="00131E17" w:rsidP="00131E17">
      <w:pPr>
        <w:shd w:val="clear" w:color="auto" w:fill="FFFFFF"/>
        <w:spacing w:line="288" w:lineRule="auto"/>
        <w:rPr>
          <w:color w:val="000000" w:themeColor="text1"/>
          <w:sz w:val="28"/>
          <w:szCs w:val="28"/>
        </w:rPr>
      </w:pPr>
      <w:r w:rsidRPr="00E95F26">
        <w:rPr>
          <w:color w:val="000000" w:themeColor="text1"/>
          <w:sz w:val="28"/>
          <w:szCs w:val="28"/>
        </w:rPr>
        <w:t xml:space="preserve">Bổ sung quy định này phù hợp với </w:t>
      </w:r>
      <w:r>
        <w:rPr>
          <w:color w:val="000000" w:themeColor="text1"/>
          <w:sz w:val="28"/>
          <w:szCs w:val="28"/>
        </w:rPr>
        <w:t>quy định trường hợp được phép đổi tên thương mại do vi phạm sở hữu trí tuệ hoặc nhãn hiệu hàng hóa</w:t>
      </w:r>
      <w:r w:rsidRPr="00E95F26">
        <w:rPr>
          <w:color w:val="000000" w:themeColor="text1"/>
          <w:sz w:val="28"/>
          <w:szCs w:val="28"/>
        </w:rPr>
        <w:t>.</w:t>
      </w:r>
      <w:r>
        <w:rPr>
          <w:color w:val="000000" w:themeColor="text1"/>
          <w:sz w:val="28"/>
          <w:szCs w:val="28"/>
        </w:rPr>
        <w:t xml:space="preserve"> Thành phần hồ sơ này giúp cơ quan quản lý có cơ sở xác định chế phẩm có thuộc trường hợp được phép đổi tên thương mại hay không. Mặt khác, quy định về thành phần hồ sơ này giúp cho doanh nghiệp xác định được chế phẩm do đơn vị mình đứng tên đăng ký có thuộc trường hợp phải đổi tên thương mại hay không.</w:t>
      </w:r>
    </w:p>
    <w:p w14:paraId="61D2AA8B" w14:textId="77777777" w:rsidR="00131E17" w:rsidRPr="00E95F26" w:rsidRDefault="00131E17" w:rsidP="00131E17">
      <w:pPr>
        <w:shd w:val="clear" w:color="auto" w:fill="FFFFFF"/>
        <w:spacing w:line="288" w:lineRule="auto"/>
        <w:rPr>
          <w:color w:val="000000" w:themeColor="text1"/>
          <w:sz w:val="28"/>
          <w:szCs w:val="28"/>
        </w:rPr>
      </w:pPr>
      <w:r w:rsidRPr="00E95F26">
        <w:rPr>
          <w:color w:val="000000" w:themeColor="text1"/>
          <w:sz w:val="28"/>
          <w:szCs w:val="28"/>
        </w:rPr>
        <w:lastRenderedPageBreak/>
        <w:t>b) Tác động tiêu cực</w:t>
      </w:r>
    </w:p>
    <w:p w14:paraId="69E5914D" w14:textId="77777777" w:rsidR="00131E17" w:rsidRPr="00E95F26" w:rsidRDefault="00131E17" w:rsidP="00131E17">
      <w:pPr>
        <w:shd w:val="clear" w:color="auto" w:fill="FFFFFF"/>
        <w:spacing w:line="288" w:lineRule="auto"/>
        <w:rPr>
          <w:color w:val="000000" w:themeColor="text1"/>
          <w:sz w:val="28"/>
          <w:szCs w:val="28"/>
        </w:rPr>
      </w:pPr>
      <w:r>
        <w:rPr>
          <w:color w:val="000000" w:themeColor="text1"/>
          <w:sz w:val="28"/>
          <w:szCs w:val="28"/>
        </w:rPr>
        <w:t>Không có tác động tiêu cực.</w:t>
      </w:r>
    </w:p>
    <w:p w14:paraId="48F7C71E" w14:textId="52E8C23B" w:rsidR="00131E17" w:rsidRDefault="00131E17" w:rsidP="00131E17">
      <w:pPr>
        <w:spacing w:line="288" w:lineRule="auto"/>
        <w:rPr>
          <w:b/>
          <w:sz w:val="28"/>
          <w:szCs w:val="28"/>
        </w:rPr>
      </w:pPr>
      <w:r>
        <w:rPr>
          <w:rFonts w:eastAsiaTheme="majorEastAsia"/>
          <w:b/>
          <w:bCs/>
          <w:sz w:val="28"/>
          <w:szCs w:val="28"/>
        </w:rPr>
        <w:t>6</w:t>
      </w:r>
      <w:r w:rsidRPr="00504C5C">
        <w:rPr>
          <w:rFonts w:eastAsiaTheme="majorEastAsia"/>
          <w:b/>
          <w:bCs/>
          <w:sz w:val="28"/>
          <w:szCs w:val="28"/>
        </w:rPr>
        <w:t xml:space="preserve">.3. </w:t>
      </w:r>
      <w:r w:rsidRPr="00504C5C">
        <w:rPr>
          <w:b/>
          <w:sz w:val="28"/>
          <w:szCs w:val="28"/>
        </w:rPr>
        <w:t>Thời hạn giải quyết</w:t>
      </w:r>
    </w:p>
    <w:p w14:paraId="649E9DE4" w14:textId="77777777" w:rsidR="00131E17" w:rsidRPr="00504C5C" w:rsidRDefault="00131E17" w:rsidP="00131E17">
      <w:pPr>
        <w:spacing w:line="288" w:lineRule="auto"/>
        <w:rPr>
          <w:rFonts w:eastAsiaTheme="majorEastAsia"/>
          <w:bCs/>
          <w:sz w:val="28"/>
          <w:szCs w:val="28"/>
        </w:rPr>
      </w:pPr>
      <w:r>
        <w:rPr>
          <w:sz w:val="28"/>
          <w:szCs w:val="28"/>
        </w:rPr>
        <w:t>không thay đổi so với quy định hiện hành.</w:t>
      </w:r>
    </w:p>
    <w:p w14:paraId="341C256C" w14:textId="5A669503" w:rsidR="00131E17" w:rsidRPr="00504C5C" w:rsidRDefault="00131E17" w:rsidP="00131E17">
      <w:pPr>
        <w:spacing w:line="288" w:lineRule="auto"/>
        <w:rPr>
          <w:b/>
          <w:sz w:val="28"/>
          <w:szCs w:val="28"/>
        </w:rPr>
      </w:pPr>
      <w:r>
        <w:rPr>
          <w:b/>
          <w:sz w:val="28"/>
          <w:szCs w:val="28"/>
        </w:rPr>
        <w:t>6.4</w:t>
      </w:r>
      <w:r w:rsidRPr="00504C5C">
        <w:rPr>
          <w:b/>
          <w:sz w:val="28"/>
          <w:szCs w:val="28"/>
        </w:rPr>
        <w:t>. Cơ quan giải quyết</w:t>
      </w:r>
    </w:p>
    <w:p w14:paraId="36D461CC" w14:textId="77777777" w:rsidR="00131E17" w:rsidRPr="00504C5C" w:rsidRDefault="00131E17" w:rsidP="00131E17">
      <w:pPr>
        <w:spacing w:line="288" w:lineRule="auto"/>
        <w:rPr>
          <w:rFonts w:eastAsiaTheme="majorEastAsia"/>
          <w:bCs/>
          <w:sz w:val="28"/>
          <w:szCs w:val="28"/>
        </w:rPr>
      </w:pPr>
      <w:r>
        <w:rPr>
          <w:iCs/>
          <w:snapToGrid w:val="0"/>
          <w:sz w:val="28"/>
          <w:szCs w:val="28"/>
        </w:rPr>
        <w:t>Không thay đổi so với quy định hiện hành.</w:t>
      </w:r>
    </w:p>
    <w:p w14:paraId="0CB8A67B" w14:textId="4AB38B4E" w:rsidR="00131E17" w:rsidRPr="00504C5C" w:rsidRDefault="00131E17" w:rsidP="00131E17">
      <w:pPr>
        <w:spacing w:line="288" w:lineRule="auto"/>
        <w:rPr>
          <w:b/>
          <w:sz w:val="28"/>
          <w:szCs w:val="28"/>
          <w:lang w:val="pt-BR"/>
        </w:rPr>
      </w:pPr>
      <w:r>
        <w:rPr>
          <w:b/>
          <w:sz w:val="28"/>
          <w:szCs w:val="28"/>
          <w:lang w:val="pt-BR"/>
        </w:rPr>
        <w:t>6.5</w:t>
      </w:r>
      <w:r w:rsidRPr="00504C5C">
        <w:rPr>
          <w:b/>
          <w:sz w:val="28"/>
          <w:szCs w:val="28"/>
          <w:lang w:val="pt-BR"/>
        </w:rPr>
        <w:t>. Mẫu đơn, tờ khai</w:t>
      </w:r>
    </w:p>
    <w:p w14:paraId="22D76838" w14:textId="77777777" w:rsidR="00131E17" w:rsidRPr="00AD7DF4" w:rsidRDefault="00131E17" w:rsidP="00131E17">
      <w:pPr>
        <w:spacing w:line="288" w:lineRule="auto"/>
        <w:rPr>
          <w:rFonts w:eastAsiaTheme="majorEastAsia"/>
          <w:bCs/>
          <w:sz w:val="28"/>
          <w:szCs w:val="28"/>
        </w:rPr>
      </w:pPr>
      <w:r>
        <w:rPr>
          <w:sz w:val="28"/>
          <w:szCs w:val="28"/>
        </w:rPr>
        <w:t>Không thay đổi so với quy định hiện hành.</w:t>
      </w:r>
    </w:p>
    <w:p w14:paraId="3CC5F447" w14:textId="000E20AA" w:rsidR="00131E17" w:rsidRPr="00AD7DF4" w:rsidRDefault="00131E17" w:rsidP="00131E17">
      <w:pPr>
        <w:spacing w:line="288" w:lineRule="auto"/>
        <w:rPr>
          <w:sz w:val="28"/>
          <w:szCs w:val="28"/>
        </w:rPr>
      </w:pPr>
      <w:r>
        <w:rPr>
          <w:b/>
          <w:sz w:val="28"/>
          <w:szCs w:val="28"/>
        </w:rPr>
        <w:t>6.6</w:t>
      </w:r>
      <w:r w:rsidRPr="00AD7DF4">
        <w:rPr>
          <w:b/>
          <w:sz w:val="28"/>
          <w:szCs w:val="28"/>
        </w:rPr>
        <w:t>. Yêu cầu, điều kiện</w:t>
      </w:r>
      <w:r w:rsidRPr="00AD7DF4">
        <w:rPr>
          <w:sz w:val="28"/>
          <w:szCs w:val="28"/>
        </w:rPr>
        <w:t xml:space="preserve"> </w:t>
      </w:r>
    </w:p>
    <w:p w14:paraId="113909A8" w14:textId="77777777" w:rsidR="00131E17" w:rsidRDefault="00131E17" w:rsidP="00131E17">
      <w:pPr>
        <w:spacing w:line="288" w:lineRule="auto"/>
        <w:rPr>
          <w:rFonts w:eastAsiaTheme="majorEastAsia"/>
          <w:bCs/>
          <w:sz w:val="28"/>
          <w:szCs w:val="28"/>
        </w:rPr>
      </w:pPr>
      <w:r>
        <w:rPr>
          <w:sz w:val="28"/>
          <w:szCs w:val="28"/>
        </w:rPr>
        <w:t>Không thay đổi so với quy định hiện hành.</w:t>
      </w:r>
    </w:p>
    <w:p w14:paraId="177FDC6D" w14:textId="5A6BC8BC" w:rsidR="004131B3" w:rsidRPr="00131E17" w:rsidRDefault="00131E17" w:rsidP="00AD2665">
      <w:pPr>
        <w:spacing w:line="288" w:lineRule="auto"/>
        <w:rPr>
          <w:rFonts w:eastAsiaTheme="minorEastAsia"/>
          <w:b/>
          <w:bCs/>
          <w:i/>
          <w:sz w:val="28"/>
          <w:szCs w:val="28"/>
        </w:rPr>
      </w:pPr>
      <w:r>
        <w:rPr>
          <w:rFonts w:eastAsiaTheme="majorEastAsia"/>
          <w:b/>
          <w:bCs/>
          <w:sz w:val="28"/>
          <w:szCs w:val="28"/>
        </w:rPr>
        <w:t>IV</w:t>
      </w:r>
      <w:r w:rsidR="004131B3" w:rsidRPr="003043A9">
        <w:rPr>
          <w:rFonts w:eastAsiaTheme="majorEastAsia"/>
          <w:b/>
          <w:bCs/>
          <w:sz w:val="28"/>
          <w:szCs w:val="28"/>
          <w:lang w:val="vi-VN"/>
        </w:rPr>
        <w:t>. K</w:t>
      </w:r>
      <w:r>
        <w:rPr>
          <w:rFonts w:eastAsiaTheme="majorEastAsia"/>
          <w:b/>
          <w:bCs/>
          <w:sz w:val="28"/>
          <w:szCs w:val="28"/>
        </w:rPr>
        <w:t>ẾT LUẬN</w:t>
      </w:r>
    </w:p>
    <w:p w14:paraId="4DF8028F" w14:textId="0E711C1C" w:rsidR="00A00265" w:rsidRPr="003043A9" w:rsidRDefault="006B426C" w:rsidP="00AD2665">
      <w:pPr>
        <w:spacing w:line="288" w:lineRule="auto"/>
        <w:rPr>
          <w:rFonts w:eastAsiaTheme="minorEastAsia"/>
          <w:sz w:val="28"/>
          <w:szCs w:val="28"/>
        </w:rPr>
      </w:pPr>
      <w:r>
        <w:rPr>
          <w:rFonts w:eastAsiaTheme="minorEastAsia"/>
          <w:sz w:val="28"/>
          <w:szCs w:val="28"/>
        </w:rPr>
        <w:t xml:space="preserve">- </w:t>
      </w:r>
      <w:r w:rsidR="00A00265" w:rsidRPr="003043A9">
        <w:rPr>
          <w:rFonts w:eastAsiaTheme="minorEastAsia"/>
          <w:sz w:val="28"/>
          <w:szCs w:val="28"/>
        </w:rPr>
        <w:t>Việc sửa đổi, bổ sung cách thực thực hiện, thành phần h</w:t>
      </w:r>
      <w:r w:rsidR="00401159">
        <w:rPr>
          <w:rFonts w:eastAsiaTheme="minorEastAsia"/>
          <w:sz w:val="28"/>
          <w:szCs w:val="28"/>
        </w:rPr>
        <w:t>ồ</w:t>
      </w:r>
      <w:r w:rsidR="00A00265" w:rsidRPr="003043A9">
        <w:rPr>
          <w:rFonts w:eastAsiaTheme="minorEastAsia"/>
          <w:sz w:val="28"/>
          <w:szCs w:val="28"/>
        </w:rPr>
        <w:t xml:space="preserve"> sơ, thời gian giải quyết, cơ quan giải quyết và mẫu đơn, tờ khai TTHC </w:t>
      </w:r>
      <w:r w:rsidR="00B81960">
        <w:rPr>
          <w:rFonts w:eastAsiaTheme="minorEastAsia"/>
          <w:sz w:val="28"/>
          <w:szCs w:val="28"/>
        </w:rPr>
        <w:t>công bố đủ điều kiện sản xuất, công bố đủ điều kiện cung cấp dịch vụ diệt côn trùng, diệt khuẩn bằng chế phẩm; đăng ký lưu hành mới; đăng ký gia hạn và đăng ký bổ sung có các tác động tích cực là chính và khắc phục được các bất cập của quy định hiện hành</w:t>
      </w:r>
      <w:r>
        <w:rPr>
          <w:rFonts w:eastAsiaTheme="minorEastAsia"/>
          <w:sz w:val="28"/>
          <w:szCs w:val="28"/>
        </w:rPr>
        <w:t>.</w:t>
      </w:r>
    </w:p>
    <w:p w14:paraId="48070C7B" w14:textId="51522686" w:rsidR="00EB56F1" w:rsidRPr="003043A9" w:rsidRDefault="00A00265" w:rsidP="00AD2665">
      <w:pPr>
        <w:spacing w:line="288" w:lineRule="auto"/>
        <w:rPr>
          <w:rFonts w:eastAsiaTheme="minorEastAsia"/>
          <w:sz w:val="28"/>
          <w:szCs w:val="28"/>
        </w:rPr>
      </w:pPr>
      <w:r w:rsidRPr="003043A9">
        <w:rPr>
          <w:rFonts w:eastAsiaTheme="minorEastAsia"/>
          <w:sz w:val="28"/>
          <w:szCs w:val="28"/>
        </w:rPr>
        <w:t xml:space="preserve">- </w:t>
      </w:r>
      <w:r w:rsidR="008111A4" w:rsidRPr="003043A9">
        <w:rPr>
          <w:rFonts w:eastAsiaTheme="minorEastAsia"/>
          <w:sz w:val="28"/>
          <w:szCs w:val="28"/>
        </w:rPr>
        <w:t xml:space="preserve">Tổng chi phí tuân thủ </w:t>
      </w:r>
      <w:r w:rsidR="0097417D">
        <w:rPr>
          <w:rFonts w:eastAsiaTheme="minorEastAsia"/>
          <w:sz w:val="28"/>
          <w:szCs w:val="28"/>
        </w:rPr>
        <w:t xml:space="preserve">các </w:t>
      </w:r>
      <w:r w:rsidR="008111A4" w:rsidRPr="003043A9">
        <w:rPr>
          <w:rFonts w:eastAsiaTheme="minorEastAsia"/>
          <w:sz w:val="28"/>
          <w:szCs w:val="28"/>
        </w:rPr>
        <w:t>TTHC</w:t>
      </w:r>
      <w:r w:rsidR="0097417D">
        <w:rPr>
          <w:rFonts w:eastAsiaTheme="minorEastAsia"/>
          <w:sz w:val="28"/>
          <w:szCs w:val="28"/>
        </w:rPr>
        <w:t xml:space="preserve"> sửa đổi, bổ sung nêu trên giảm </w:t>
      </w:r>
      <w:proofErr w:type="gramStart"/>
      <w:r w:rsidR="0097417D">
        <w:rPr>
          <w:rFonts w:eastAsiaTheme="minorEastAsia"/>
          <w:sz w:val="28"/>
          <w:szCs w:val="28"/>
        </w:rPr>
        <w:t xml:space="preserve">được </w:t>
      </w:r>
      <w:r w:rsidR="0097417D" w:rsidRPr="0097417D">
        <w:rPr>
          <w:rFonts w:eastAsiaTheme="minorEastAsia"/>
          <w:sz w:val="28"/>
          <w:szCs w:val="28"/>
        </w:rPr>
        <w:t xml:space="preserve"> 111</w:t>
      </w:r>
      <w:r w:rsidR="0097417D">
        <w:rPr>
          <w:rFonts w:eastAsiaTheme="minorEastAsia"/>
          <w:sz w:val="28"/>
          <w:szCs w:val="28"/>
        </w:rPr>
        <w:t>.</w:t>
      </w:r>
      <w:r w:rsidR="0097417D" w:rsidRPr="0097417D">
        <w:rPr>
          <w:rFonts w:eastAsiaTheme="minorEastAsia"/>
          <w:sz w:val="28"/>
          <w:szCs w:val="28"/>
        </w:rPr>
        <w:t>003</w:t>
      </w:r>
      <w:r w:rsidR="0097417D">
        <w:rPr>
          <w:rFonts w:eastAsiaTheme="minorEastAsia"/>
          <w:sz w:val="28"/>
          <w:szCs w:val="28"/>
        </w:rPr>
        <w:t>.</w:t>
      </w:r>
      <w:r w:rsidR="0097417D" w:rsidRPr="0097417D">
        <w:rPr>
          <w:rFonts w:eastAsiaTheme="minorEastAsia"/>
          <w:sz w:val="28"/>
          <w:szCs w:val="28"/>
        </w:rPr>
        <w:t>405</w:t>
      </w:r>
      <w:proofErr w:type="gramEnd"/>
      <w:r w:rsidR="0097417D">
        <w:rPr>
          <w:rFonts w:eastAsiaTheme="minorEastAsia"/>
          <w:sz w:val="28"/>
          <w:szCs w:val="28"/>
        </w:rPr>
        <w:t xml:space="preserve"> đồng</w:t>
      </w:r>
      <w:r w:rsidR="00AF459F">
        <w:rPr>
          <w:rFonts w:eastAsiaTheme="minorEastAsia"/>
          <w:sz w:val="28"/>
          <w:szCs w:val="28"/>
        </w:rPr>
        <w:t>,</w:t>
      </w:r>
      <w:r w:rsidR="00EB56F1" w:rsidRPr="003043A9">
        <w:rPr>
          <w:rFonts w:eastAsiaTheme="minorEastAsia"/>
          <w:sz w:val="28"/>
          <w:szCs w:val="28"/>
        </w:rPr>
        <w:t xml:space="preserve"> theo kết quả tính toán chi phí tại Biểu mẫu số 04/ĐGTĐ-SCM tính chi phí tuân thủ thủ tục hành chính trong dự án, dự thảo văn bản</w:t>
      </w:r>
      <w:r w:rsidR="00EB56F1" w:rsidRPr="003043A9">
        <w:rPr>
          <w:sz w:val="28"/>
          <w:szCs w:val="28"/>
        </w:rPr>
        <w:t xml:space="preserve"> </w:t>
      </w:r>
      <w:r w:rsidR="00EB56F1" w:rsidRPr="003043A9">
        <w:rPr>
          <w:rFonts w:eastAsiaTheme="minorEastAsia"/>
          <w:sz w:val="28"/>
          <w:szCs w:val="28"/>
        </w:rPr>
        <w:t>Ban hành kèm theo Thông tư số 03/2022/TT-BTP ngày 10 tháng 02 năm 2022 của Bộ Tư pháp.</w:t>
      </w:r>
    </w:p>
    <w:p w14:paraId="4C348684" w14:textId="74F67BB3" w:rsidR="004131B3" w:rsidRDefault="00EB56F1" w:rsidP="00AD2665">
      <w:pPr>
        <w:spacing w:line="288" w:lineRule="auto"/>
        <w:rPr>
          <w:rFonts w:eastAsiaTheme="minorEastAsia"/>
          <w:sz w:val="28"/>
          <w:szCs w:val="28"/>
        </w:rPr>
      </w:pPr>
      <w:r w:rsidRPr="003043A9">
        <w:rPr>
          <w:rFonts w:eastAsiaTheme="minorEastAsia"/>
          <w:sz w:val="28"/>
          <w:szCs w:val="28"/>
        </w:rPr>
        <w:t xml:space="preserve">- </w:t>
      </w:r>
      <w:r w:rsidR="003043A9" w:rsidRPr="003043A9">
        <w:rPr>
          <w:rFonts w:eastAsiaTheme="minorEastAsia"/>
          <w:sz w:val="28"/>
          <w:szCs w:val="28"/>
        </w:rPr>
        <w:t xml:space="preserve">Đảm bảo cho đối tượng thực hiện TTHC và cơ quan quản lý dễ dàng thực hiện, tránh trục lợi chính sách, </w:t>
      </w:r>
      <w:r w:rsidR="004131B3" w:rsidRPr="003043A9">
        <w:rPr>
          <w:rFonts w:eastAsiaTheme="minorEastAsia"/>
          <w:sz w:val="28"/>
          <w:szCs w:val="28"/>
          <w:lang w:val="vi-VN"/>
        </w:rPr>
        <w:t xml:space="preserve">phù hợp với quy định của pháp luật hiện hành cũng </w:t>
      </w:r>
      <w:r w:rsidR="004131B3" w:rsidRPr="00AC6FEF">
        <w:rPr>
          <w:rFonts w:eastAsiaTheme="minorEastAsia"/>
          <w:sz w:val="28"/>
          <w:szCs w:val="28"/>
        </w:rPr>
        <w:t>như các điều ước quốc tế mà Việt Nam là thành viên</w:t>
      </w:r>
      <w:r w:rsidR="003043A9">
        <w:rPr>
          <w:rFonts w:eastAsiaTheme="minorEastAsia"/>
          <w:sz w:val="28"/>
          <w:szCs w:val="28"/>
        </w:rPr>
        <w:t>./</w:t>
      </w:r>
      <w:r w:rsidR="004131B3" w:rsidRPr="003043A9">
        <w:rPr>
          <w:rFonts w:eastAsiaTheme="minorEastAsia"/>
          <w:sz w:val="28"/>
          <w:szCs w:val="28"/>
        </w:rPr>
        <w:t>.</w:t>
      </w:r>
    </w:p>
    <w:p w14:paraId="52B0DC45" w14:textId="77777777" w:rsidR="00AC6FEF" w:rsidRPr="00AC6FEF" w:rsidRDefault="00AC6FEF" w:rsidP="00AD2665">
      <w:pPr>
        <w:spacing w:line="288" w:lineRule="auto"/>
        <w:rPr>
          <w:rFonts w:eastAsiaTheme="minorEastAsia"/>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043A9" w14:paraId="0AEA8AC5" w14:textId="77777777" w:rsidTr="003043A9">
        <w:tc>
          <w:tcPr>
            <w:tcW w:w="4531" w:type="dxa"/>
          </w:tcPr>
          <w:p w14:paraId="75C3B740" w14:textId="77777777" w:rsidR="003043A9" w:rsidRPr="00797107" w:rsidRDefault="003043A9" w:rsidP="00AD2665">
            <w:pPr>
              <w:keepNext/>
              <w:widowControl w:val="0"/>
              <w:spacing w:before="0"/>
              <w:ind w:firstLine="0"/>
            </w:pPr>
            <w:r w:rsidRPr="00797107">
              <w:rPr>
                <w:b/>
                <w:bCs/>
                <w:i/>
                <w:iCs/>
                <w:lang w:val="vi-VN"/>
              </w:rPr>
              <w:t>Nơi nhận:</w:t>
            </w:r>
            <w:r w:rsidRPr="00797107">
              <w:rPr>
                <w:lang w:val="vi-VN"/>
              </w:rPr>
              <w:t xml:space="preserve"> </w:t>
            </w:r>
          </w:p>
          <w:p w14:paraId="118A32D6" w14:textId="5CFEEECF" w:rsidR="00991C72" w:rsidRPr="00991C72" w:rsidRDefault="00991C72" w:rsidP="00991C72">
            <w:pPr>
              <w:keepNext/>
              <w:widowControl w:val="0"/>
              <w:spacing w:before="0"/>
              <w:ind w:firstLine="0"/>
              <w:rPr>
                <w:sz w:val="22"/>
                <w:szCs w:val="22"/>
                <w:lang w:val="vi-VN"/>
              </w:rPr>
            </w:pPr>
            <w:r w:rsidRPr="00991C72">
              <w:rPr>
                <w:sz w:val="22"/>
                <w:szCs w:val="22"/>
                <w:lang w:val="vi-VN"/>
              </w:rPr>
              <w:t>- Thủ tướng Chính phủ</w:t>
            </w:r>
            <w:r w:rsidR="007B4FB5">
              <w:rPr>
                <w:sz w:val="22"/>
                <w:szCs w:val="22"/>
              </w:rPr>
              <w:t xml:space="preserve"> (để b/c)</w:t>
            </w:r>
            <w:r w:rsidRPr="00991C72">
              <w:rPr>
                <w:sz w:val="22"/>
                <w:szCs w:val="22"/>
                <w:lang w:val="vi-VN"/>
              </w:rPr>
              <w:t>;</w:t>
            </w:r>
          </w:p>
          <w:p w14:paraId="7DCCE34D" w14:textId="4A4BC8F6" w:rsidR="00991C72" w:rsidRPr="00991C72" w:rsidRDefault="00991C72" w:rsidP="00991C72">
            <w:pPr>
              <w:keepNext/>
              <w:widowControl w:val="0"/>
              <w:spacing w:before="0"/>
              <w:ind w:firstLine="0"/>
              <w:rPr>
                <w:sz w:val="22"/>
                <w:szCs w:val="22"/>
                <w:lang w:val="vi-VN"/>
              </w:rPr>
            </w:pPr>
            <w:r w:rsidRPr="00991C72">
              <w:rPr>
                <w:sz w:val="22"/>
                <w:szCs w:val="22"/>
                <w:lang w:val="vi-VN"/>
              </w:rPr>
              <w:t xml:space="preserve">- </w:t>
            </w:r>
            <w:r w:rsidR="007B4FB5">
              <w:rPr>
                <w:sz w:val="22"/>
                <w:szCs w:val="22"/>
              </w:rPr>
              <w:t>PTT. Trần Hông Hà (để b/c)</w:t>
            </w:r>
            <w:r w:rsidRPr="00991C72">
              <w:rPr>
                <w:sz w:val="22"/>
                <w:szCs w:val="22"/>
                <w:lang w:val="vi-VN"/>
              </w:rPr>
              <w:t>;</w:t>
            </w:r>
          </w:p>
          <w:p w14:paraId="3838FD94" w14:textId="692A8658" w:rsidR="00991C72" w:rsidRPr="00991C72" w:rsidRDefault="00991C72" w:rsidP="00991C72">
            <w:pPr>
              <w:keepNext/>
              <w:widowControl w:val="0"/>
              <w:spacing w:before="0"/>
              <w:ind w:firstLine="0"/>
              <w:rPr>
                <w:sz w:val="22"/>
                <w:szCs w:val="22"/>
                <w:lang w:val="vi-VN"/>
              </w:rPr>
            </w:pPr>
            <w:r w:rsidRPr="00991C72">
              <w:rPr>
                <w:sz w:val="22"/>
                <w:szCs w:val="22"/>
                <w:lang w:val="vi-VN"/>
              </w:rPr>
              <w:t>- Văn phòng Chính phủ;</w:t>
            </w:r>
          </w:p>
          <w:p w14:paraId="2AFAB27D" w14:textId="38B79FC7" w:rsidR="007B4FB5" w:rsidRPr="00991C72" w:rsidRDefault="007B4FB5" w:rsidP="007B4FB5">
            <w:pPr>
              <w:keepNext/>
              <w:widowControl w:val="0"/>
              <w:spacing w:before="0"/>
              <w:ind w:firstLine="0"/>
              <w:rPr>
                <w:sz w:val="22"/>
                <w:szCs w:val="22"/>
                <w:lang w:val="vi-VN"/>
              </w:rPr>
            </w:pPr>
            <w:r>
              <w:rPr>
                <w:sz w:val="22"/>
                <w:szCs w:val="22"/>
              </w:rPr>
              <w:t>-</w:t>
            </w:r>
            <w:r w:rsidRPr="00991C72">
              <w:rPr>
                <w:sz w:val="22"/>
                <w:szCs w:val="22"/>
                <w:lang w:val="vi-VN"/>
              </w:rPr>
              <w:t xml:space="preserve"> Bộ trưởng (để b/c);</w:t>
            </w:r>
          </w:p>
          <w:p w14:paraId="7D64F34C" w14:textId="77796025" w:rsidR="00991C72" w:rsidRPr="00991C72" w:rsidRDefault="007B4FB5" w:rsidP="00991C72">
            <w:pPr>
              <w:keepNext/>
              <w:widowControl w:val="0"/>
              <w:spacing w:before="0"/>
              <w:ind w:firstLine="0"/>
              <w:rPr>
                <w:sz w:val="22"/>
                <w:szCs w:val="22"/>
                <w:lang w:val="vi-VN"/>
              </w:rPr>
            </w:pPr>
            <w:r>
              <w:rPr>
                <w:sz w:val="22"/>
                <w:szCs w:val="22"/>
              </w:rPr>
              <w:t>-</w:t>
            </w:r>
            <w:r w:rsidR="00991C72" w:rsidRPr="00991C72">
              <w:rPr>
                <w:sz w:val="22"/>
                <w:szCs w:val="22"/>
                <w:lang w:val="vi-VN"/>
              </w:rPr>
              <w:t xml:space="preserve"> Bộ Tư pháp;</w:t>
            </w:r>
          </w:p>
          <w:p w14:paraId="5C43C9C9" w14:textId="77777777" w:rsidR="00991C72" w:rsidRPr="00991C72" w:rsidRDefault="00991C72" w:rsidP="00991C72">
            <w:pPr>
              <w:keepNext/>
              <w:widowControl w:val="0"/>
              <w:spacing w:before="0"/>
              <w:ind w:firstLine="0"/>
              <w:rPr>
                <w:sz w:val="22"/>
                <w:szCs w:val="22"/>
                <w:lang w:val="vi-VN"/>
              </w:rPr>
            </w:pPr>
            <w:r w:rsidRPr="00991C72">
              <w:rPr>
                <w:sz w:val="22"/>
                <w:szCs w:val="22"/>
                <w:lang w:val="vi-VN"/>
              </w:rPr>
              <w:t>- Vụ Pháp chế;</w:t>
            </w:r>
          </w:p>
          <w:p w14:paraId="227DA5A8" w14:textId="2FA10DAB" w:rsidR="003043A9" w:rsidRDefault="00991C72" w:rsidP="00991C72">
            <w:pPr>
              <w:spacing w:before="0" w:line="288" w:lineRule="auto"/>
              <w:ind w:firstLine="0"/>
              <w:rPr>
                <w:rFonts w:eastAsiaTheme="minorEastAsia"/>
                <w:sz w:val="26"/>
                <w:szCs w:val="26"/>
              </w:rPr>
            </w:pPr>
            <w:r w:rsidRPr="00991C72">
              <w:rPr>
                <w:sz w:val="22"/>
                <w:szCs w:val="22"/>
                <w:lang w:val="vi-VN"/>
              </w:rPr>
              <w:t>- Lưu: VT, MT.</w:t>
            </w:r>
            <w:r w:rsidRPr="00991C72">
              <w:rPr>
                <w:sz w:val="22"/>
                <w:szCs w:val="22"/>
                <w:lang w:val="vi-VN"/>
              </w:rPr>
              <w:tab/>
            </w:r>
          </w:p>
        </w:tc>
        <w:tc>
          <w:tcPr>
            <w:tcW w:w="4531" w:type="dxa"/>
          </w:tcPr>
          <w:p w14:paraId="6446DD33" w14:textId="15EDD6C4" w:rsidR="003043A9" w:rsidRDefault="008F1A7D" w:rsidP="008F1A7D">
            <w:pPr>
              <w:keepNext/>
              <w:widowControl w:val="0"/>
              <w:spacing w:before="0" w:line="288" w:lineRule="auto"/>
              <w:jc w:val="center"/>
              <w:rPr>
                <w:b/>
                <w:sz w:val="26"/>
                <w:szCs w:val="26"/>
              </w:rPr>
            </w:pPr>
            <w:r>
              <w:rPr>
                <w:b/>
                <w:sz w:val="26"/>
                <w:szCs w:val="26"/>
              </w:rPr>
              <w:t>KT. BỘ</w:t>
            </w:r>
            <w:r w:rsidR="003043A9" w:rsidRPr="00CE1A0A">
              <w:rPr>
                <w:b/>
                <w:sz w:val="26"/>
                <w:szCs w:val="26"/>
              </w:rPr>
              <w:t xml:space="preserve"> TRƯỞNG</w:t>
            </w:r>
          </w:p>
          <w:p w14:paraId="31970C38" w14:textId="00AB667B" w:rsidR="008F1A7D" w:rsidRPr="00CE1A0A" w:rsidRDefault="008F1A7D" w:rsidP="008F1A7D">
            <w:pPr>
              <w:keepNext/>
              <w:widowControl w:val="0"/>
              <w:spacing w:before="0" w:line="288" w:lineRule="auto"/>
              <w:jc w:val="center"/>
              <w:rPr>
                <w:b/>
                <w:sz w:val="26"/>
                <w:szCs w:val="26"/>
              </w:rPr>
            </w:pPr>
            <w:r>
              <w:rPr>
                <w:b/>
                <w:sz w:val="26"/>
                <w:szCs w:val="26"/>
              </w:rPr>
              <w:t>THỨ TRƯỞNG</w:t>
            </w:r>
          </w:p>
          <w:p w14:paraId="0DA0E87D" w14:textId="77777777" w:rsidR="003043A9" w:rsidRPr="00CE1A0A" w:rsidRDefault="003043A9" w:rsidP="00AD2665">
            <w:pPr>
              <w:keepNext/>
              <w:widowControl w:val="0"/>
              <w:spacing w:line="288" w:lineRule="auto"/>
              <w:jc w:val="center"/>
              <w:rPr>
                <w:b/>
                <w:sz w:val="26"/>
                <w:szCs w:val="26"/>
              </w:rPr>
            </w:pPr>
          </w:p>
          <w:p w14:paraId="7103B9A8" w14:textId="32CF3037" w:rsidR="003043A9" w:rsidRPr="007E62D4" w:rsidRDefault="00AC6FEF" w:rsidP="00AD2665">
            <w:pPr>
              <w:keepNext/>
              <w:widowControl w:val="0"/>
              <w:spacing w:line="288" w:lineRule="auto"/>
              <w:rPr>
                <w:i/>
                <w:sz w:val="50"/>
                <w:szCs w:val="50"/>
              </w:rPr>
            </w:pPr>
            <w:r>
              <w:rPr>
                <w:i/>
                <w:sz w:val="54"/>
                <w:szCs w:val="54"/>
              </w:rPr>
              <w:softHyphen/>
            </w:r>
          </w:p>
          <w:p w14:paraId="5C577D90" w14:textId="24A05602" w:rsidR="003043A9" w:rsidRPr="00CE1A0A" w:rsidRDefault="008F1A7D" w:rsidP="00AD2665">
            <w:pPr>
              <w:keepNext/>
              <w:widowControl w:val="0"/>
              <w:spacing w:line="288" w:lineRule="auto"/>
              <w:jc w:val="center"/>
              <w:rPr>
                <w:b/>
                <w:sz w:val="26"/>
                <w:szCs w:val="26"/>
              </w:rPr>
            </w:pPr>
            <w:r>
              <w:rPr>
                <w:b/>
                <w:sz w:val="26"/>
                <w:szCs w:val="26"/>
              </w:rPr>
              <w:t>Nguyễn Thị Liên Hương</w:t>
            </w:r>
          </w:p>
          <w:p w14:paraId="4948DA46" w14:textId="77777777" w:rsidR="003043A9" w:rsidRDefault="003043A9" w:rsidP="00AD2665">
            <w:pPr>
              <w:spacing w:line="288" w:lineRule="auto"/>
              <w:ind w:firstLine="0"/>
              <w:rPr>
                <w:rFonts w:eastAsiaTheme="minorEastAsia"/>
                <w:sz w:val="26"/>
                <w:szCs w:val="26"/>
              </w:rPr>
            </w:pPr>
          </w:p>
        </w:tc>
      </w:tr>
    </w:tbl>
    <w:p w14:paraId="53A1E180" w14:textId="77777777" w:rsidR="00F67225" w:rsidRPr="00504C5C" w:rsidRDefault="00F67225" w:rsidP="00A04625">
      <w:pPr>
        <w:pStyle w:val="Heading1"/>
        <w:spacing w:before="0" w:after="0"/>
        <w:rPr>
          <w:rFonts w:ascii="Times New Roman" w:hAnsi="Times New Roman"/>
          <w:bCs w:val="0"/>
          <w:sz w:val="28"/>
          <w:szCs w:val="28"/>
        </w:rPr>
      </w:pPr>
    </w:p>
    <w:sectPr w:rsidR="00F67225" w:rsidRPr="00504C5C" w:rsidSect="007E2C35">
      <w:headerReference w:type="default" r:id="rId11"/>
      <w:footerReference w:type="even" r:id="rId12"/>
      <w:footerReference w:type="first" r:id="rId13"/>
      <w:pgSz w:w="11907" w:h="16840" w:code="9"/>
      <w:pgMar w:top="1418" w:right="1134" w:bottom="1134" w:left="1701" w:header="578" w:footer="27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45FD" w14:textId="77777777" w:rsidR="003677D5" w:rsidRDefault="003677D5">
      <w:r>
        <w:separator/>
      </w:r>
    </w:p>
  </w:endnote>
  <w:endnote w:type="continuationSeparator" w:id="0">
    <w:p w14:paraId="1B747F6F" w14:textId="77777777" w:rsidR="003677D5" w:rsidRDefault="0036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3047" w14:textId="77777777" w:rsidR="007C53DF" w:rsidRDefault="007C53DF" w:rsidP="00A60C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69F">
      <w:rPr>
        <w:rStyle w:val="PageNumber"/>
        <w:noProof/>
      </w:rPr>
      <w:t>2</w:t>
    </w:r>
    <w:r>
      <w:rPr>
        <w:rStyle w:val="PageNumber"/>
      </w:rPr>
      <w:fldChar w:fldCharType="end"/>
    </w:r>
  </w:p>
  <w:p w14:paraId="2EEB089C" w14:textId="77777777" w:rsidR="007C53DF" w:rsidRDefault="007C5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D9AB" w14:textId="199A0BDB" w:rsidR="006E0CC8" w:rsidRDefault="006E0CC8">
    <w:pPr>
      <w:pStyle w:val="Footer"/>
      <w:jc w:val="right"/>
    </w:pPr>
  </w:p>
  <w:p w14:paraId="0C9657A8" w14:textId="77777777" w:rsidR="006E0CC8" w:rsidRDefault="006E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CDA6" w14:textId="77777777" w:rsidR="003677D5" w:rsidRDefault="003677D5">
      <w:r>
        <w:separator/>
      </w:r>
    </w:p>
  </w:footnote>
  <w:footnote w:type="continuationSeparator" w:id="0">
    <w:p w14:paraId="0C75BFFB" w14:textId="77777777" w:rsidR="003677D5" w:rsidRDefault="0036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240523"/>
      <w:docPartObj>
        <w:docPartGallery w:val="Page Numbers (Top of Page)"/>
        <w:docPartUnique/>
      </w:docPartObj>
    </w:sdtPr>
    <w:sdtEndPr>
      <w:rPr>
        <w:noProof/>
      </w:rPr>
    </w:sdtEndPr>
    <w:sdtContent>
      <w:p w14:paraId="4C9A663A" w14:textId="23D824E4" w:rsidR="008E030D" w:rsidRDefault="008E030D">
        <w:pPr>
          <w:pStyle w:val="Header"/>
          <w:jc w:val="center"/>
        </w:pPr>
        <w:r>
          <w:fldChar w:fldCharType="begin"/>
        </w:r>
        <w:r>
          <w:instrText xml:space="preserve"> PAGE   \* MERGEFORMAT </w:instrText>
        </w:r>
        <w:r>
          <w:fldChar w:fldCharType="separate"/>
        </w:r>
        <w:r w:rsidR="00D51193">
          <w:rPr>
            <w:noProof/>
          </w:rPr>
          <w:t>8</w:t>
        </w:r>
        <w:r>
          <w:rPr>
            <w:noProof/>
          </w:rPr>
          <w:fldChar w:fldCharType="end"/>
        </w:r>
      </w:p>
    </w:sdtContent>
  </w:sdt>
  <w:p w14:paraId="5C034B87" w14:textId="77777777" w:rsidR="008E030D" w:rsidRDefault="008E0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701"/>
    <w:multiLevelType w:val="hybridMultilevel"/>
    <w:tmpl w:val="DB7CDD40"/>
    <w:lvl w:ilvl="0" w:tplc="AD7E6A14">
      <w:start w:val="2"/>
      <w:numFmt w:val="bullet"/>
      <w:lvlText w:val="-"/>
      <w:lvlJc w:val="left"/>
      <w:pPr>
        <w:ind w:left="1069" w:hanging="360"/>
      </w:pPr>
      <w:rPr>
        <w:rFonts w:ascii="Times New Roman" w:eastAsia="Batang"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21D10D86"/>
    <w:multiLevelType w:val="hybridMultilevel"/>
    <w:tmpl w:val="45FC4B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4FD3833"/>
    <w:multiLevelType w:val="hybridMultilevel"/>
    <w:tmpl w:val="58D67B40"/>
    <w:lvl w:ilvl="0" w:tplc="106663F6">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7BE6315"/>
    <w:multiLevelType w:val="hybridMultilevel"/>
    <w:tmpl w:val="A79808D8"/>
    <w:lvl w:ilvl="0" w:tplc="F3A6E45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20105D6"/>
    <w:multiLevelType w:val="hybridMultilevel"/>
    <w:tmpl w:val="34783EE6"/>
    <w:lvl w:ilvl="0" w:tplc="D4ECEA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50187BB3"/>
    <w:multiLevelType w:val="hybridMultilevel"/>
    <w:tmpl w:val="23DAD90C"/>
    <w:lvl w:ilvl="0" w:tplc="3FE0F64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52140FE0"/>
    <w:multiLevelType w:val="hybridMultilevel"/>
    <w:tmpl w:val="213424B8"/>
    <w:lvl w:ilvl="0" w:tplc="A75629BA">
      <w:start w:val="1"/>
      <w:numFmt w:val="bullet"/>
      <w:lvlText w:val="-"/>
      <w:lvlJc w:val="left"/>
      <w:pPr>
        <w:ind w:left="1069" w:hanging="360"/>
      </w:pPr>
      <w:rPr>
        <w:rFonts w:ascii="Times New Roman" w:eastAsia="Times New Roman" w:hAnsi="Times New Roman" w:cs="Times New Roman" w:hint="default"/>
        <w:color w:val="00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58BC63C4"/>
    <w:multiLevelType w:val="hybridMultilevel"/>
    <w:tmpl w:val="61EACDBC"/>
    <w:lvl w:ilvl="0" w:tplc="8EF0397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65D8699B"/>
    <w:multiLevelType w:val="hybridMultilevel"/>
    <w:tmpl w:val="5C84C4B8"/>
    <w:lvl w:ilvl="0" w:tplc="B7D60CDA">
      <w:start w:val="2"/>
      <w:numFmt w:val="bullet"/>
      <w:lvlText w:val="-"/>
      <w:lvlJc w:val="left"/>
      <w:pPr>
        <w:ind w:left="1080" w:hanging="360"/>
      </w:pPr>
      <w:rPr>
        <w:rFonts w:ascii="Times New Roman" w:eastAsia="Batang"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6CE60EAB"/>
    <w:multiLevelType w:val="hybridMultilevel"/>
    <w:tmpl w:val="EF98270A"/>
    <w:lvl w:ilvl="0" w:tplc="26C848D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9050B75"/>
    <w:multiLevelType w:val="hybridMultilevel"/>
    <w:tmpl w:val="AE16EF26"/>
    <w:lvl w:ilvl="0" w:tplc="7444B76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874461611">
    <w:abstractNumId w:val="3"/>
  </w:num>
  <w:num w:numId="2" w16cid:durableId="566720219">
    <w:abstractNumId w:val="1"/>
  </w:num>
  <w:num w:numId="3" w16cid:durableId="1799756180">
    <w:abstractNumId w:val="9"/>
  </w:num>
  <w:num w:numId="4" w16cid:durableId="999969807">
    <w:abstractNumId w:val="6"/>
  </w:num>
  <w:num w:numId="5" w16cid:durableId="1110468790">
    <w:abstractNumId w:val="5"/>
  </w:num>
  <w:num w:numId="6" w16cid:durableId="954671899">
    <w:abstractNumId w:val="10"/>
  </w:num>
  <w:num w:numId="7" w16cid:durableId="1218930112">
    <w:abstractNumId w:val="8"/>
  </w:num>
  <w:num w:numId="8" w16cid:durableId="491333380">
    <w:abstractNumId w:val="0"/>
  </w:num>
  <w:num w:numId="9" w16cid:durableId="544295235">
    <w:abstractNumId w:val="4"/>
  </w:num>
  <w:num w:numId="10" w16cid:durableId="1945334937">
    <w:abstractNumId w:val="2"/>
  </w:num>
  <w:num w:numId="11" w16cid:durableId="2017073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53"/>
    <w:rsid w:val="00000E3B"/>
    <w:rsid w:val="00012BC9"/>
    <w:rsid w:val="00023C23"/>
    <w:rsid w:val="00025049"/>
    <w:rsid w:val="00037FF7"/>
    <w:rsid w:val="00047499"/>
    <w:rsid w:val="00050B20"/>
    <w:rsid w:val="0005244F"/>
    <w:rsid w:val="000664D0"/>
    <w:rsid w:val="00071B12"/>
    <w:rsid w:val="00081EA6"/>
    <w:rsid w:val="0008220D"/>
    <w:rsid w:val="0008300D"/>
    <w:rsid w:val="00090843"/>
    <w:rsid w:val="000940D6"/>
    <w:rsid w:val="000A0DD9"/>
    <w:rsid w:val="000C72B5"/>
    <w:rsid w:val="000D3D98"/>
    <w:rsid w:val="000D4066"/>
    <w:rsid w:val="000D4C80"/>
    <w:rsid w:val="000D6848"/>
    <w:rsid w:val="000D6F1B"/>
    <w:rsid w:val="000E00AE"/>
    <w:rsid w:val="000E0A72"/>
    <w:rsid w:val="000E1B52"/>
    <w:rsid w:val="000E3632"/>
    <w:rsid w:val="000E45E2"/>
    <w:rsid w:val="000E7DA9"/>
    <w:rsid w:val="000F60FA"/>
    <w:rsid w:val="001005C1"/>
    <w:rsid w:val="001111C4"/>
    <w:rsid w:val="00112A1B"/>
    <w:rsid w:val="00126305"/>
    <w:rsid w:val="001269C5"/>
    <w:rsid w:val="00126E92"/>
    <w:rsid w:val="00131E17"/>
    <w:rsid w:val="00140A5B"/>
    <w:rsid w:val="00141F1B"/>
    <w:rsid w:val="00144B94"/>
    <w:rsid w:val="001475D9"/>
    <w:rsid w:val="00147B61"/>
    <w:rsid w:val="0015280D"/>
    <w:rsid w:val="00152B92"/>
    <w:rsid w:val="001572C5"/>
    <w:rsid w:val="001603CF"/>
    <w:rsid w:val="00163CEE"/>
    <w:rsid w:val="0017232D"/>
    <w:rsid w:val="00175D34"/>
    <w:rsid w:val="00176E3C"/>
    <w:rsid w:val="001823BE"/>
    <w:rsid w:val="001860B0"/>
    <w:rsid w:val="00186801"/>
    <w:rsid w:val="0018778F"/>
    <w:rsid w:val="00193F0E"/>
    <w:rsid w:val="001A036F"/>
    <w:rsid w:val="001A0CA8"/>
    <w:rsid w:val="001A58D4"/>
    <w:rsid w:val="001A6017"/>
    <w:rsid w:val="001A7A6A"/>
    <w:rsid w:val="001B393A"/>
    <w:rsid w:val="001B6C65"/>
    <w:rsid w:val="001C069D"/>
    <w:rsid w:val="001C1952"/>
    <w:rsid w:val="001C4B3A"/>
    <w:rsid w:val="001C7D83"/>
    <w:rsid w:val="001D4B2C"/>
    <w:rsid w:val="001E0E21"/>
    <w:rsid w:val="001E73D5"/>
    <w:rsid w:val="001F0DAC"/>
    <w:rsid w:val="001F2705"/>
    <w:rsid w:val="0020620E"/>
    <w:rsid w:val="00206238"/>
    <w:rsid w:val="00217A05"/>
    <w:rsid w:val="00221744"/>
    <w:rsid w:val="002316ED"/>
    <w:rsid w:val="002367D4"/>
    <w:rsid w:val="00244DC1"/>
    <w:rsid w:val="002477A4"/>
    <w:rsid w:val="00250004"/>
    <w:rsid w:val="00250562"/>
    <w:rsid w:val="00252D5F"/>
    <w:rsid w:val="00262C08"/>
    <w:rsid w:val="00262CD8"/>
    <w:rsid w:val="00275F76"/>
    <w:rsid w:val="00280273"/>
    <w:rsid w:val="002851B1"/>
    <w:rsid w:val="00285A0A"/>
    <w:rsid w:val="002871BE"/>
    <w:rsid w:val="0029208D"/>
    <w:rsid w:val="0029681B"/>
    <w:rsid w:val="002A012D"/>
    <w:rsid w:val="002A4441"/>
    <w:rsid w:val="002A668C"/>
    <w:rsid w:val="002D3B18"/>
    <w:rsid w:val="002E111B"/>
    <w:rsid w:val="002E53F4"/>
    <w:rsid w:val="002E7EF4"/>
    <w:rsid w:val="002F1527"/>
    <w:rsid w:val="002F5383"/>
    <w:rsid w:val="002F62CB"/>
    <w:rsid w:val="002F7985"/>
    <w:rsid w:val="00300DCB"/>
    <w:rsid w:val="003023FA"/>
    <w:rsid w:val="00302D2B"/>
    <w:rsid w:val="003043A9"/>
    <w:rsid w:val="00307AD1"/>
    <w:rsid w:val="003170C7"/>
    <w:rsid w:val="003203CC"/>
    <w:rsid w:val="00321F6A"/>
    <w:rsid w:val="0032219D"/>
    <w:rsid w:val="00337B79"/>
    <w:rsid w:val="00337CAC"/>
    <w:rsid w:val="003405FD"/>
    <w:rsid w:val="00345191"/>
    <w:rsid w:val="00345BF6"/>
    <w:rsid w:val="003471B2"/>
    <w:rsid w:val="003530D1"/>
    <w:rsid w:val="0035464F"/>
    <w:rsid w:val="00356026"/>
    <w:rsid w:val="00361172"/>
    <w:rsid w:val="003612EA"/>
    <w:rsid w:val="003615AD"/>
    <w:rsid w:val="00362419"/>
    <w:rsid w:val="00364EB5"/>
    <w:rsid w:val="003677D5"/>
    <w:rsid w:val="00370F98"/>
    <w:rsid w:val="00374AD8"/>
    <w:rsid w:val="00376B56"/>
    <w:rsid w:val="003810BF"/>
    <w:rsid w:val="0038111B"/>
    <w:rsid w:val="00383804"/>
    <w:rsid w:val="003923BD"/>
    <w:rsid w:val="003937C9"/>
    <w:rsid w:val="003A09B5"/>
    <w:rsid w:val="003A4375"/>
    <w:rsid w:val="003A5245"/>
    <w:rsid w:val="003B2677"/>
    <w:rsid w:val="003C3E7E"/>
    <w:rsid w:val="003C40B1"/>
    <w:rsid w:val="003C42CD"/>
    <w:rsid w:val="003C5F6F"/>
    <w:rsid w:val="003D0A2E"/>
    <w:rsid w:val="003D3664"/>
    <w:rsid w:val="003D3B45"/>
    <w:rsid w:val="003D47AF"/>
    <w:rsid w:val="003D6A0E"/>
    <w:rsid w:val="003D715D"/>
    <w:rsid w:val="003E24B3"/>
    <w:rsid w:val="003F7345"/>
    <w:rsid w:val="00401159"/>
    <w:rsid w:val="00410F37"/>
    <w:rsid w:val="004131B3"/>
    <w:rsid w:val="0041478D"/>
    <w:rsid w:val="00420B0E"/>
    <w:rsid w:val="004215B4"/>
    <w:rsid w:val="00421E61"/>
    <w:rsid w:val="00424E6B"/>
    <w:rsid w:val="0044395D"/>
    <w:rsid w:val="00443DB2"/>
    <w:rsid w:val="00443E15"/>
    <w:rsid w:val="00446A6A"/>
    <w:rsid w:val="00446CCA"/>
    <w:rsid w:val="0045069F"/>
    <w:rsid w:val="0045077E"/>
    <w:rsid w:val="0045171F"/>
    <w:rsid w:val="00452235"/>
    <w:rsid w:val="004531BE"/>
    <w:rsid w:val="0046176B"/>
    <w:rsid w:val="00461FBB"/>
    <w:rsid w:val="00463E5F"/>
    <w:rsid w:val="00481D8B"/>
    <w:rsid w:val="004827FA"/>
    <w:rsid w:val="00486B6F"/>
    <w:rsid w:val="004904FC"/>
    <w:rsid w:val="00491181"/>
    <w:rsid w:val="0049299E"/>
    <w:rsid w:val="00494A98"/>
    <w:rsid w:val="00494DFD"/>
    <w:rsid w:val="00497DFC"/>
    <w:rsid w:val="004A1DAB"/>
    <w:rsid w:val="004B1EBB"/>
    <w:rsid w:val="004B222A"/>
    <w:rsid w:val="004B7310"/>
    <w:rsid w:val="004C024B"/>
    <w:rsid w:val="004C17BE"/>
    <w:rsid w:val="004D4B90"/>
    <w:rsid w:val="004E0452"/>
    <w:rsid w:val="004E7149"/>
    <w:rsid w:val="004F1760"/>
    <w:rsid w:val="004F27A0"/>
    <w:rsid w:val="00500673"/>
    <w:rsid w:val="00500EDC"/>
    <w:rsid w:val="005019BE"/>
    <w:rsid w:val="0050324E"/>
    <w:rsid w:val="00504C5C"/>
    <w:rsid w:val="00505445"/>
    <w:rsid w:val="00511F03"/>
    <w:rsid w:val="00513203"/>
    <w:rsid w:val="00516D1F"/>
    <w:rsid w:val="0052400E"/>
    <w:rsid w:val="005279C2"/>
    <w:rsid w:val="0053102B"/>
    <w:rsid w:val="00533584"/>
    <w:rsid w:val="0054095F"/>
    <w:rsid w:val="0054169B"/>
    <w:rsid w:val="00544587"/>
    <w:rsid w:val="00552410"/>
    <w:rsid w:val="00554E1D"/>
    <w:rsid w:val="00561CCE"/>
    <w:rsid w:val="005638A5"/>
    <w:rsid w:val="005702CC"/>
    <w:rsid w:val="0057641B"/>
    <w:rsid w:val="00583F6B"/>
    <w:rsid w:val="00591B42"/>
    <w:rsid w:val="00593A92"/>
    <w:rsid w:val="0059433B"/>
    <w:rsid w:val="005A05AE"/>
    <w:rsid w:val="005A118F"/>
    <w:rsid w:val="005A7364"/>
    <w:rsid w:val="005B21A2"/>
    <w:rsid w:val="005B52AE"/>
    <w:rsid w:val="005C00B8"/>
    <w:rsid w:val="005C5C15"/>
    <w:rsid w:val="005D04AB"/>
    <w:rsid w:val="005D13F1"/>
    <w:rsid w:val="005D2E09"/>
    <w:rsid w:val="005D30E8"/>
    <w:rsid w:val="005D4F7F"/>
    <w:rsid w:val="005E4A48"/>
    <w:rsid w:val="005F24CD"/>
    <w:rsid w:val="005F6A87"/>
    <w:rsid w:val="00600390"/>
    <w:rsid w:val="00600E63"/>
    <w:rsid w:val="006030CE"/>
    <w:rsid w:val="00604F15"/>
    <w:rsid w:val="00605C70"/>
    <w:rsid w:val="00612199"/>
    <w:rsid w:val="00614D9E"/>
    <w:rsid w:val="006253A5"/>
    <w:rsid w:val="00630726"/>
    <w:rsid w:val="0064507E"/>
    <w:rsid w:val="00654BF1"/>
    <w:rsid w:val="00654DEE"/>
    <w:rsid w:val="0065753F"/>
    <w:rsid w:val="006621BD"/>
    <w:rsid w:val="00662909"/>
    <w:rsid w:val="0066686C"/>
    <w:rsid w:val="006713BC"/>
    <w:rsid w:val="00672744"/>
    <w:rsid w:val="006737F9"/>
    <w:rsid w:val="006757FC"/>
    <w:rsid w:val="00675D98"/>
    <w:rsid w:val="00676667"/>
    <w:rsid w:val="00681201"/>
    <w:rsid w:val="006851C2"/>
    <w:rsid w:val="0068619D"/>
    <w:rsid w:val="006863F8"/>
    <w:rsid w:val="00687659"/>
    <w:rsid w:val="006939E1"/>
    <w:rsid w:val="0069639F"/>
    <w:rsid w:val="006A1DCA"/>
    <w:rsid w:val="006A452C"/>
    <w:rsid w:val="006A474E"/>
    <w:rsid w:val="006A48BF"/>
    <w:rsid w:val="006A6A22"/>
    <w:rsid w:val="006B01D5"/>
    <w:rsid w:val="006B1FEF"/>
    <w:rsid w:val="006B426C"/>
    <w:rsid w:val="006B4C0D"/>
    <w:rsid w:val="006B626B"/>
    <w:rsid w:val="006D3117"/>
    <w:rsid w:val="006D5A4D"/>
    <w:rsid w:val="006D5E30"/>
    <w:rsid w:val="006D6E6A"/>
    <w:rsid w:val="006E0CC8"/>
    <w:rsid w:val="006E2A7C"/>
    <w:rsid w:val="006F1692"/>
    <w:rsid w:val="006F24E2"/>
    <w:rsid w:val="006F3C50"/>
    <w:rsid w:val="006F6C01"/>
    <w:rsid w:val="006F759D"/>
    <w:rsid w:val="00702CC0"/>
    <w:rsid w:val="00706001"/>
    <w:rsid w:val="00706418"/>
    <w:rsid w:val="00706DD5"/>
    <w:rsid w:val="007129AD"/>
    <w:rsid w:val="007170EE"/>
    <w:rsid w:val="00722D84"/>
    <w:rsid w:val="00723C80"/>
    <w:rsid w:val="00723CC3"/>
    <w:rsid w:val="00725F00"/>
    <w:rsid w:val="0073096B"/>
    <w:rsid w:val="007316D8"/>
    <w:rsid w:val="00733F87"/>
    <w:rsid w:val="007342F8"/>
    <w:rsid w:val="00740417"/>
    <w:rsid w:val="00746ABE"/>
    <w:rsid w:val="00754373"/>
    <w:rsid w:val="00761101"/>
    <w:rsid w:val="00764F82"/>
    <w:rsid w:val="0077081E"/>
    <w:rsid w:val="00771B90"/>
    <w:rsid w:val="007763E9"/>
    <w:rsid w:val="00777E6B"/>
    <w:rsid w:val="00780E73"/>
    <w:rsid w:val="00786354"/>
    <w:rsid w:val="007905AC"/>
    <w:rsid w:val="00796CEA"/>
    <w:rsid w:val="007A0EA5"/>
    <w:rsid w:val="007B0894"/>
    <w:rsid w:val="007B4FB5"/>
    <w:rsid w:val="007B5BFE"/>
    <w:rsid w:val="007C3E48"/>
    <w:rsid w:val="007C53DF"/>
    <w:rsid w:val="007C6599"/>
    <w:rsid w:val="007D1358"/>
    <w:rsid w:val="007D7BA3"/>
    <w:rsid w:val="007E2578"/>
    <w:rsid w:val="007E2C35"/>
    <w:rsid w:val="007E4279"/>
    <w:rsid w:val="007E6091"/>
    <w:rsid w:val="007E62D4"/>
    <w:rsid w:val="007E78BC"/>
    <w:rsid w:val="007F1A45"/>
    <w:rsid w:val="008022C5"/>
    <w:rsid w:val="008025D5"/>
    <w:rsid w:val="00805438"/>
    <w:rsid w:val="008058DF"/>
    <w:rsid w:val="00807847"/>
    <w:rsid w:val="008111A4"/>
    <w:rsid w:val="0081135D"/>
    <w:rsid w:val="00814160"/>
    <w:rsid w:val="00814610"/>
    <w:rsid w:val="0082068E"/>
    <w:rsid w:val="00821FE6"/>
    <w:rsid w:val="0082380D"/>
    <w:rsid w:val="00825F00"/>
    <w:rsid w:val="00825F0E"/>
    <w:rsid w:val="008262C4"/>
    <w:rsid w:val="00832F9F"/>
    <w:rsid w:val="00833466"/>
    <w:rsid w:val="008354D5"/>
    <w:rsid w:val="00843742"/>
    <w:rsid w:val="00853AF6"/>
    <w:rsid w:val="00855860"/>
    <w:rsid w:val="00857AFA"/>
    <w:rsid w:val="00860766"/>
    <w:rsid w:val="008610B2"/>
    <w:rsid w:val="00867FF3"/>
    <w:rsid w:val="00872058"/>
    <w:rsid w:val="00873979"/>
    <w:rsid w:val="00874E3F"/>
    <w:rsid w:val="008758CE"/>
    <w:rsid w:val="00877750"/>
    <w:rsid w:val="00883E16"/>
    <w:rsid w:val="008848EF"/>
    <w:rsid w:val="008849EB"/>
    <w:rsid w:val="008859DB"/>
    <w:rsid w:val="00886AAF"/>
    <w:rsid w:val="008B4FB5"/>
    <w:rsid w:val="008B63E0"/>
    <w:rsid w:val="008C0E4A"/>
    <w:rsid w:val="008C2364"/>
    <w:rsid w:val="008E030D"/>
    <w:rsid w:val="008E2D5B"/>
    <w:rsid w:val="008E3CE4"/>
    <w:rsid w:val="008E5087"/>
    <w:rsid w:val="008E6A35"/>
    <w:rsid w:val="008F1A7D"/>
    <w:rsid w:val="00903CBE"/>
    <w:rsid w:val="009074D9"/>
    <w:rsid w:val="009127E9"/>
    <w:rsid w:val="009132CC"/>
    <w:rsid w:val="0091473E"/>
    <w:rsid w:val="00914D8D"/>
    <w:rsid w:val="00916299"/>
    <w:rsid w:val="00920010"/>
    <w:rsid w:val="0092671B"/>
    <w:rsid w:val="00926ECC"/>
    <w:rsid w:val="0093128A"/>
    <w:rsid w:val="00934724"/>
    <w:rsid w:val="00934726"/>
    <w:rsid w:val="00942983"/>
    <w:rsid w:val="009450F9"/>
    <w:rsid w:val="009543F0"/>
    <w:rsid w:val="00954D79"/>
    <w:rsid w:val="009568D2"/>
    <w:rsid w:val="00963146"/>
    <w:rsid w:val="00970DBD"/>
    <w:rsid w:val="0097207C"/>
    <w:rsid w:val="0097417D"/>
    <w:rsid w:val="00975306"/>
    <w:rsid w:val="00985378"/>
    <w:rsid w:val="00991C72"/>
    <w:rsid w:val="00994A4B"/>
    <w:rsid w:val="009A1CAD"/>
    <w:rsid w:val="009A6228"/>
    <w:rsid w:val="009B3534"/>
    <w:rsid w:val="009B451B"/>
    <w:rsid w:val="009C5675"/>
    <w:rsid w:val="009D0341"/>
    <w:rsid w:val="009D0E7D"/>
    <w:rsid w:val="009D25F2"/>
    <w:rsid w:val="009D27E1"/>
    <w:rsid w:val="009D7AAD"/>
    <w:rsid w:val="009E073D"/>
    <w:rsid w:val="009E0D17"/>
    <w:rsid w:val="009E0DD4"/>
    <w:rsid w:val="009E4A31"/>
    <w:rsid w:val="009F2CC0"/>
    <w:rsid w:val="009F37D0"/>
    <w:rsid w:val="009F67B2"/>
    <w:rsid w:val="00A00265"/>
    <w:rsid w:val="00A03A4D"/>
    <w:rsid w:val="00A04625"/>
    <w:rsid w:val="00A167F5"/>
    <w:rsid w:val="00A16F62"/>
    <w:rsid w:val="00A24AE1"/>
    <w:rsid w:val="00A31EF3"/>
    <w:rsid w:val="00A356AE"/>
    <w:rsid w:val="00A3584A"/>
    <w:rsid w:val="00A40B39"/>
    <w:rsid w:val="00A44301"/>
    <w:rsid w:val="00A46351"/>
    <w:rsid w:val="00A545FD"/>
    <w:rsid w:val="00A57FAC"/>
    <w:rsid w:val="00A60C46"/>
    <w:rsid w:val="00A7277A"/>
    <w:rsid w:val="00A75DC4"/>
    <w:rsid w:val="00AA2CA1"/>
    <w:rsid w:val="00AA49D8"/>
    <w:rsid w:val="00AB072F"/>
    <w:rsid w:val="00AB56E3"/>
    <w:rsid w:val="00AC5E53"/>
    <w:rsid w:val="00AC6FEF"/>
    <w:rsid w:val="00AD2665"/>
    <w:rsid w:val="00AD410C"/>
    <w:rsid w:val="00AD6A6E"/>
    <w:rsid w:val="00AD7DF4"/>
    <w:rsid w:val="00AE61E6"/>
    <w:rsid w:val="00AF0673"/>
    <w:rsid w:val="00AF459F"/>
    <w:rsid w:val="00B04BA0"/>
    <w:rsid w:val="00B111D8"/>
    <w:rsid w:val="00B12493"/>
    <w:rsid w:val="00B15737"/>
    <w:rsid w:val="00B17CDC"/>
    <w:rsid w:val="00B202A4"/>
    <w:rsid w:val="00B20B73"/>
    <w:rsid w:val="00B21976"/>
    <w:rsid w:val="00B2578E"/>
    <w:rsid w:val="00B25C66"/>
    <w:rsid w:val="00B2725D"/>
    <w:rsid w:val="00B35AA2"/>
    <w:rsid w:val="00B41F98"/>
    <w:rsid w:val="00B46654"/>
    <w:rsid w:val="00B46B75"/>
    <w:rsid w:val="00B47245"/>
    <w:rsid w:val="00B52DE1"/>
    <w:rsid w:val="00B54A51"/>
    <w:rsid w:val="00B5566C"/>
    <w:rsid w:val="00B57EBD"/>
    <w:rsid w:val="00B60EF1"/>
    <w:rsid w:val="00B619CD"/>
    <w:rsid w:val="00B61A40"/>
    <w:rsid w:val="00B72012"/>
    <w:rsid w:val="00B81960"/>
    <w:rsid w:val="00B860C3"/>
    <w:rsid w:val="00B9140B"/>
    <w:rsid w:val="00BA2AD4"/>
    <w:rsid w:val="00BA5567"/>
    <w:rsid w:val="00BB0F96"/>
    <w:rsid w:val="00BC122C"/>
    <w:rsid w:val="00BC1B9C"/>
    <w:rsid w:val="00BC1F36"/>
    <w:rsid w:val="00BE14C3"/>
    <w:rsid w:val="00BF02EB"/>
    <w:rsid w:val="00BF1844"/>
    <w:rsid w:val="00BF4EC5"/>
    <w:rsid w:val="00C0044B"/>
    <w:rsid w:val="00C01B7D"/>
    <w:rsid w:val="00C026C9"/>
    <w:rsid w:val="00C02776"/>
    <w:rsid w:val="00C02E76"/>
    <w:rsid w:val="00C049E6"/>
    <w:rsid w:val="00C07383"/>
    <w:rsid w:val="00C119C8"/>
    <w:rsid w:val="00C22478"/>
    <w:rsid w:val="00C25E61"/>
    <w:rsid w:val="00C34FC7"/>
    <w:rsid w:val="00C35D6E"/>
    <w:rsid w:val="00C35EF4"/>
    <w:rsid w:val="00C40BFA"/>
    <w:rsid w:val="00C40E15"/>
    <w:rsid w:val="00C420C3"/>
    <w:rsid w:val="00C473FB"/>
    <w:rsid w:val="00C5552D"/>
    <w:rsid w:val="00C6254E"/>
    <w:rsid w:val="00C65939"/>
    <w:rsid w:val="00C67E50"/>
    <w:rsid w:val="00C732F3"/>
    <w:rsid w:val="00C81522"/>
    <w:rsid w:val="00C90D5F"/>
    <w:rsid w:val="00C933D7"/>
    <w:rsid w:val="00C95C05"/>
    <w:rsid w:val="00CB4C80"/>
    <w:rsid w:val="00CC1552"/>
    <w:rsid w:val="00CC322E"/>
    <w:rsid w:val="00CC4BCE"/>
    <w:rsid w:val="00CC764D"/>
    <w:rsid w:val="00CD35C9"/>
    <w:rsid w:val="00CE0D3E"/>
    <w:rsid w:val="00CF38BC"/>
    <w:rsid w:val="00D10309"/>
    <w:rsid w:val="00D11706"/>
    <w:rsid w:val="00D11C50"/>
    <w:rsid w:val="00D12CA9"/>
    <w:rsid w:val="00D12DF5"/>
    <w:rsid w:val="00D14B27"/>
    <w:rsid w:val="00D152CF"/>
    <w:rsid w:val="00D15B2D"/>
    <w:rsid w:val="00D15CAB"/>
    <w:rsid w:val="00D31F5C"/>
    <w:rsid w:val="00D43BDB"/>
    <w:rsid w:val="00D509C3"/>
    <w:rsid w:val="00D51193"/>
    <w:rsid w:val="00D61E81"/>
    <w:rsid w:val="00D6515E"/>
    <w:rsid w:val="00D6542B"/>
    <w:rsid w:val="00D67795"/>
    <w:rsid w:val="00D72DDA"/>
    <w:rsid w:val="00D76031"/>
    <w:rsid w:val="00D7667B"/>
    <w:rsid w:val="00D86229"/>
    <w:rsid w:val="00D94DAF"/>
    <w:rsid w:val="00D9541E"/>
    <w:rsid w:val="00DA563E"/>
    <w:rsid w:val="00DB2D83"/>
    <w:rsid w:val="00DC0BA9"/>
    <w:rsid w:val="00DD4400"/>
    <w:rsid w:val="00DD500A"/>
    <w:rsid w:val="00DE0EB2"/>
    <w:rsid w:val="00DE70B3"/>
    <w:rsid w:val="00DF6658"/>
    <w:rsid w:val="00DF726B"/>
    <w:rsid w:val="00E00014"/>
    <w:rsid w:val="00E03225"/>
    <w:rsid w:val="00E1010D"/>
    <w:rsid w:val="00E105FC"/>
    <w:rsid w:val="00E11E56"/>
    <w:rsid w:val="00E13029"/>
    <w:rsid w:val="00E15504"/>
    <w:rsid w:val="00E22532"/>
    <w:rsid w:val="00E23529"/>
    <w:rsid w:val="00E25300"/>
    <w:rsid w:val="00E25612"/>
    <w:rsid w:val="00E364A7"/>
    <w:rsid w:val="00E36F6A"/>
    <w:rsid w:val="00E41336"/>
    <w:rsid w:val="00E42192"/>
    <w:rsid w:val="00E4236D"/>
    <w:rsid w:val="00E477C8"/>
    <w:rsid w:val="00E5452B"/>
    <w:rsid w:val="00E559FC"/>
    <w:rsid w:val="00E70B5D"/>
    <w:rsid w:val="00E72C9A"/>
    <w:rsid w:val="00E73353"/>
    <w:rsid w:val="00E810FF"/>
    <w:rsid w:val="00E838F5"/>
    <w:rsid w:val="00E8517E"/>
    <w:rsid w:val="00E85314"/>
    <w:rsid w:val="00E908AD"/>
    <w:rsid w:val="00E94A30"/>
    <w:rsid w:val="00E95442"/>
    <w:rsid w:val="00E95950"/>
    <w:rsid w:val="00E95F26"/>
    <w:rsid w:val="00E95FDC"/>
    <w:rsid w:val="00EA1939"/>
    <w:rsid w:val="00EA6E7C"/>
    <w:rsid w:val="00EB4990"/>
    <w:rsid w:val="00EB521E"/>
    <w:rsid w:val="00EB56F1"/>
    <w:rsid w:val="00ED047D"/>
    <w:rsid w:val="00EE00CC"/>
    <w:rsid w:val="00EE0C69"/>
    <w:rsid w:val="00EE6228"/>
    <w:rsid w:val="00EE774C"/>
    <w:rsid w:val="00EE7FB6"/>
    <w:rsid w:val="00EF10EF"/>
    <w:rsid w:val="00EF4789"/>
    <w:rsid w:val="00EF5BA8"/>
    <w:rsid w:val="00F00A21"/>
    <w:rsid w:val="00F02085"/>
    <w:rsid w:val="00F04377"/>
    <w:rsid w:val="00F07D1C"/>
    <w:rsid w:val="00F124A4"/>
    <w:rsid w:val="00F22C38"/>
    <w:rsid w:val="00F253C7"/>
    <w:rsid w:val="00F35A85"/>
    <w:rsid w:val="00F51E1A"/>
    <w:rsid w:val="00F62D47"/>
    <w:rsid w:val="00F67225"/>
    <w:rsid w:val="00F7227C"/>
    <w:rsid w:val="00F73076"/>
    <w:rsid w:val="00F730F7"/>
    <w:rsid w:val="00F748D8"/>
    <w:rsid w:val="00F74BC5"/>
    <w:rsid w:val="00F80784"/>
    <w:rsid w:val="00F81BBF"/>
    <w:rsid w:val="00F95BD1"/>
    <w:rsid w:val="00F95CEC"/>
    <w:rsid w:val="00FA2517"/>
    <w:rsid w:val="00FA572D"/>
    <w:rsid w:val="00FA69AF"/>
    <w:rsid w:val="00FB3159"/>
    <w:rsid w:val="00FB3E41"/>
    <w:rsid w:val="00FB7941"/>
    <w:rsid w:val="00FC5C8E"/>
    <w:rsid w:val="00FD3202"/>
    <w:rsid w:val="00FD4A74"/>
    <w:rsid w:val="00FD4F8A"/>
    <w:rsid w:val="00FD6B14"/>
    <w:rsid w:val="00FD6BD8"/>
    <w:rsid w:val="00FE19DB"/>
    <w:rsid w:val="00FE480F"/>
    <w:rsid w:val="00FE5016"/>
    <w:rsid w:val="00FE5B9D"/>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A0063"/>
  <w15:docId w15:val="{E25FB47A-EFE7-4F65-8F27-EF29E7A3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ind w:firstLine="7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22C38"/>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CharCharCharCharCharCharCharCharChar">
    <w:name w:val="1 Char Char Char Char Char Char Char Char Char Char Char Char Char"/>
    <w:basedOn w:val="DocumentMap"/>
    <w:autoRedefine/>
    <w:rsid w:val="00E73353"/>
    <w:pPr>
      <w:widowControl w:val="0"/>
    </w:pPr>
    <w:rPr>
      <w:rFonts w:eastAsia="SimSun" w:cs="Times New Roman"/>
      <w:kern w:val="2"/>
      <w:sz w:val="24"/>
      <w:szCs w:val="24"/>
      <w:lang w:eastAsia="zh-CN"/>
    </w:rPr>
  </w:style>
  <w:style w:type="paragraph" w:styleId="NormalWeb">
    <w:name w:val="Normal (Web)"/>
    <w:basedOn w:val="Normal"/>
    <w:link w:val="NormalWebChar"/>
    <w:uiPriority w:val="99"/>
    <w:rsid w:val="00E73353"/>
    <w:pPr>
      <w:spacing w:before="100" w:beforeAutospacing="1" w:after="100" w:afterAutospacing="1"/>
    </w:pPr>
  </w:style>
  <w:style w:type="paragraph" w:styleId="DocumentMap">
    <w:name w:val="Document Map"/>
    <w:basedOn w:val="Normal"/>
    <w:semiHidden/>
    <w:rsid w:val="00E73353"/>
    <w:pPr>
      <w:shd w:val="clear" w:color="auto" w:fill="000080"/>
    </w:pPr>
    <w:rPr>
      <w:rFonts w:ascii="Tahoma" w:hAnsi="Tahoma" w:cs="Tahoma"/>
      <w:sz w:val="20"/>
      <w:szCs w:val="20"/>
    </w:rPr>
  </w:style>
  <w:style w:type="paragraph" w:styleId="Footer">
    <w:name w:val="footer"/>
    <w:basedOn w:val="Normal"/>
    <w:link w:val="FooterChar"/>
    <w:uiPriority w:val="99"/>
    <w:rsid w:val="00E36F6A"/>
    <w:pPr>
      <w:tabs>
        <w:tab w:val="center" w:pos="4320"/>
        <w:tab w:val="right" w:pos="8640"/>
      </w:tabs>
    </w:pPr>
  </w:style>
  <w:style w:type="character" w:styleId="PageNumber">
    <w:name w:val="page number"/>
    <w:basedOn w:val="DefaultParagraphFont"/>
    <w:rsid w:val="00E36F6A"/>
  </w:style>
  <w:style w:type="paragraph" w:styleId="Subtitle">
    <w:name w:val="Subtitle"/>
    <w:basedOn w:val="Normal"/>
    <w:link w:val="SubtitleChar"/>
    <w:qFormat/>
    <w:rsid w:val="00E25612"/>
    <w:pPr>
      <w:jc w:val="center"/>
    </w:pPr>
    <w:rPr>
      <w:rFonts w:ascii=".VnTimeH" w:hAnsi=".VnTimeH"/>
      <w:b/>
      <w:sz w:val="28"/>
      <w:szCs w:val="20"/>
    </w:rPr>
  </w:style>
  <w:style w:type="character" w:customStyle="1" w:styleId="SubtitleChar">
    <w:name w:val="Subtitle Char"/>
    <w:link w:val="Subtitle"/>
    <w:rsid w:val="00E25612"/>
    <w:rPr>
      <w:rFonts w:ascii=".VnTimeH" w:hAnsi=".VnTimeH"/>
      <w:b/>
      <w:sz w:val="28"/>
      <w:lang w:val="en-US" w:eastAsia="en-US" w:bidi="ar-SA"/>
    </w:rPr>
  </w:style>
  <w:style w:type="paragraph" w:customStyle="1" w:styleId="dieu">
    <w:name w:val="dieu"/>
    <w:basedOn w:val="Normal"/>
    <w:link w:val="dieuChar"/>
    <w:rsid w:val="00E13029"/>
    <w:pPr>
      <w:spacing w:after="120"/>
    </w:pPr>
    <w:rPr>
      <w:b/>
      <w:color w:val="0000FF"/>
      <w:sz w:val="26"/>
      <w:szCs w:val="20"/>
      <w:lang w:val="x-none" w:eastAsia="x-none"/>
    </w:rPr>
  </w:style>
  <w:style w:type="character" w:customStyle="1" w:styleId="dieuChar">
    <w:name w:val="dieu Char"/>
    <w:link w:val="dieu"/>
    <w:rsid w:val="00E13029"/>
    <w:rPr>
      <w:b/>
      <w:color w:val="0000FF"/>
      <w:sz w:val="26"/>
      <w:lang w:val="x-none" w:eastAsia="x-none"/>
    </w:rPr>
  </w:style>
  <w:style w:type="paragraph" w:styleId="FootnoteText">
    <w:name w:val="footnote text"/>
    <w:basedOn w:val="Normal"/>
    <w:link w:val="FootnoteTextChar"/>
    <w:uiPriority w:val="99"/>
    <w:rsid w:val="00186801"/>
    <w:rPr>
      <w:sz w:val="20"/>
      <w:szCs w:val="20"/>
    </w:rPr>
  </w:style>
  <w:style w:type="character" w:customStyle="1" w:styleId="FootnoteTextChar">
    <w:name w:val="Footnote Text Char"/>
    <w:basedOn w:val="DefaultParagraphFont"/>
    <w:link w:val="FootnoteText"/>
    <w:uiPriority w:val="99"/>
    <w:rsid w:val="00186801"/>
  </w:style>
  <w:style w:type="character" w:styleId="FootnoteReference">
    <w:name w:val="footnote reference"/>
    <w:aliases w:val="Footnote + Arial,10 pt,Black,Footnote"/>
    <w:uiPriority w:val="99"/>
    <w:rsid w:val="00186801"/>
    <w:rPr>
      <w:vertAlign w:val="superscript"/>
    </w:rPr>
  </w:style>
  <w:style w:type="paragraph" w:styleId="Header">
    <w:name w:val="header"/>
    <w:basedOn w:val="Normal"/>
    <w:link w:val="HeaderChar"/>
    <w:uiPriority w:val="99"/>
    <w:rsid w:val="00AE61E6"/>
    <w:pPr>
      <w:tabs>
        <w:tab w:val="center" w:pos="4513"/>
        <w:tab w:val="right" w:pos="9026"/>
      </w:tabs>
    </w:pPr>
  </w:style>
  <w:style w:type="character" w:customStyle="1" w:styleId="HeaderChar">
    <w:name w:val="Header Char"/>
    <w:link w:val="Header"/>
    <w:uiPriority w:val="99"/>
    <w:rsid w:val="00AE61E6"/>
    <w:rPr>
      <w:sz w:val="24"/>
      <w:szCs w:val="24"/>
      <w:lang w:val="en-US" w:eastAsia="en-US"/>
    </w:rPr>
  </w:style>
  <w:style w:type="character" w:customStyle="1" w:styleId="FooterChar">
    <w:name w:val="Footer Char"/>
    <w:link w:val="Footer"/>
    <w:uiPriority w:val="99"/>
    <w:rsid w:val="006E0CC8"/>
    <w:rPr>
      <w:sz w:val="24"/>
      <w:szCs w:val="24"/>
      <w:lang w:val="en-US" w:eastAsia="en-US"/>
    </w:rPr>
  </w:style>
  <w:style w:type="character" w:styleId="Emphasis">
    <w:name w:val="Emphasis"/>
    <w:qFormat/>
    <w:rsid w:val="00B52DE1"/>
    <w:rPr>
      <w:i/>
      <w:iCs/>
    </w:rPr>
  </w:style>
  <w:style w:type="character" w:customStyle="1" w:styleId="Heading1Char">
    <w:name w:val="Heading 1 Char"/>
    <w:link w:val="Heading1"/>
    <w:uiPriority w:val="9"/>
    <w:rsid w:val="00F22C38"/>
    <w:rPr>
      <w:rFonts w:ascii="Arial" w:hAnsi="Arial"/>
      <w:b/>
      <w:bCs/>
      <w:kern w:val="32"/>
      <w:sz w:val="32"/>
      <w:szCs w:val="32"/>
      <w:lang w:val="x-none" w:eastAsia="x-none"/>
    </w:rPr>
  </w:style>
  <w:style w:type="paragraph" w:styleId="BalloonText">
    <w:name w:val="Balloon Text"/>
    <w:basedOn w:val="Normal"/>
    <w:link w:val="BalloonTextChar"/>
    <w:rsid w:val="008859DB"/>
    <w:rPr>
      <w:rFonts w:ascii="Segoe UI" w:hAnsi="Segoe UI" w:cs="Segoe UI"/>
      <w:sz w:val="18"/>
      <w:szCs w:val="18"/>
    </w:rPr>
  </w:style>
  <w:style w:type="character" w:customStyle="1" w:styleId="BalloonTextChar">
    <w:name w:val="Balloon Text Char"/>
    <w:link w:val="BalloonText"/>
    <w:rsid w:val="008859DB"/>
    <w:rPr>
      <w:rFonts w:ascii="Segoe UI" w:hAnsi="Segoe UI" w:cs="Segoe UI"/>
      <w:sz w:val="18"/>
      <w:szCs w:val="18"/>
    </w:rPr>
  </w:style>
  <w:style w:type="paragraph" w:styleId="BodyText">
    <w:name w:val="Body Text"/>
    <w:basedOn w:val="Normal"/>
    <w:link w:val="BodyTextChar"/>
    <w:rsid w:val="00F67225"/>
    <w:pPr>
      <w:spacing w:line="264" w:lineRule="auto"/>
    </w:pPr>
    <w:rPr>
      <w:rFonts w:eastAsia="Batang"/>
      <w:b/>
      <w:sz w:val="28"/>
      <w:szCs w:val="28"/>
      <w:lang w:eastAsia="ko-KR"/>
    </w:rPr>
  </w:style>
  <w:style w:type="character" w:customStyle="1" w:styleId="BodyTextChar">
    <w:name w:val="Body Text Char"/>
    <w:link w:val="BodyText"/>
    <w:rsid w:val="00F67225"/>
    <w:rPr>
      <w:rFonts w:eastAsia="Batang"/>
      <w:b/>
      <w:sz w:val="28"/>
      <w:szCs w:val="28"/>
      <w:lang w:eastAsia="ko-KR"/>
    </w:rPr>
  </w:style>
  <w:style w:type="paragraph" w:customStyle="1" w:styleId="Default">
    <w:name w:val="Default"/>
    <w:rsid w:val="00F67225"/>
    <w:pPr>
      <w:autoSpaceDE w:val="0"/>
      <w:autoSpaceDN w:val="0"/>
      <w:adjustRightInd w:val="0"/>
    </w:pPr>
    <w:rPr>
      <w:rFonts w:eastAsia="Batang"/>
      <w:color w:val="000000"/>
      <w:sz w:val="24"/>
      <w:szCs w:val="24"/>
      <w:lang w:val="hr-HR" w:eastAsia="ko-KR"/>
    </w:rPr>
  </w:style>
  <w:style w:type="paragraph" w:customStyle="1" w:styleId="n-dieund">
    <w:name w:val="n-dieund"/>
    <w:basedOn w:val="Normal"/>
    <w:rsid w:val="00F67225"/>
    <w:pPr>
      <w:spacing w:after="120"/>
      <w:ind w:firstLine="709"/>
    </w:pPr>
    <w:rPr>
      <w:rFonts w:ascii=".VnTime" w:hAnsi=".VnTime"/>
      <w:sz w:val="28"/>
      <w:szCs w:val="20"/>
    </w:rPr>
  </w:style>
  <w:style w:type="paragraph" w:styleId="BodyText2">
    <w:name w:val="Body Text 2"/>
    <w:basedOn w:val="Normal"/>
    <w:link w:val="BodyText2Char"/>
    <w:rsid w:val="00F67225"/>
    <w:rPr>
      <w:b/>
      <w:i/>
      <w:sz w:val="28"/>
      <w:szCs w:val="22"/>
      <w:lang w:val="x-none" w:eastAsia="x-none"/>
    </w:rPr>
  </w:style>
  <w:style w:type="character" w:customStyle="1" w:styleId="BodyText2Char">
    <w:name w:val="Body Text 2 Char"/>
    <w:link w:val="BodyText2"/>
    <w:rsid w:val="00F67225"/>
    <w:rPr>
      <w:b/>
      <w:i/>
      <w:sz w:val="28"/>
      <w:szCs w:val="22"/>
      <w:lang w:val="x-none" w:eastAsia="x-none"/>
    </w:rPr>
  </w:style>
  <w:style w:type="paragraph" w:styleId="BodyText3">
    <w:name w:val="Body Text 3"/>
    <w:basedOn w:val="Normal"/>
    <w:link w:val="BodyText3Char"/>
    <w:rsid w:val="00F67225"/>
    <w:pPr>
      <w:spacing w:beforeLines="50" w:afterLines="50" w:after="120" w:line="264" w:lineRule="auto"/>
    </w:pPr>
    <w:rPr>
      <w:rFonts w:eastAsia="Batang"/>
      <w:szCs w:val="28"/>
      <w:lang w:eastAsia="ko-KR"/>
    </w:rPr>
  </w:style>
  <w:style w:type="character" w:customStyle="1" w:styleId="BodyText3Char">
    <w:name w:val="Body Text 3 Char"/>
    <w:link w:val="BodyText3"/>
    <w:rsid w:val="00F67225"/>
    <w:rPr>
      <w:rFonts w:eastAsia="Batang"/>
      <w:sz w:val="24"/>
      <w:szCs w:val="28"/>
      <w:lang w:eastAsia="ko-KR"/>
    </w:rPr>
  </w:style>
  <w:style w:type="character" w:styleId="CommentReference">
    <w:name w:val="annotation reference"/>
    <w:rsid w:val="00F67225"/>
    <w:rPr>
      <w:sz w:val="16"/>
      <w:szCs w:val="16"/>
    </w:rPr>
  </w:style>
  <w:style w:type="paragraph" w:styleId="CommentText">
    <w:name w:val="annotation text"/>
    <w:basedOn w:val="Normal"/>
    <w:link w:val="CommentTextChar"/>
    <w:rsid w:val="00F67225"/>
    <w:rPr>
      <w:rFonts w:eastAsia="Batang"/>
      <w:sz w:val="20"/>
      <w:szCs w:val="20"/>
      <w:lang w:eastAsia="ko-KR"/>
    </w:rPr>
  </w:style>
  <w:style w:type="character" w:customStyle="1" w:styleId="CommentTextChar">
    <w:name w:val="Comment Text Char"/>
    <w:link w:val="CommentText"/>
    <w:rsid w:val="00F67225"/>
    <w:rPr>
      <w:rFonts w:eastAsia="Batang"/>
      <w:lang w:eastAsia="ko-KR"/>
    </w:rPr>
  </w:style>
  <w:style w:type="paragraph" w:styleId="CommentSubject">
    <w:name w:val="annotation subject"/>
    <w:basedOn w:val="CommentText"/>
    <w:next w:val="CommentText"/>
    <w:link w:val="CommentSubjectChar"/>
    <w:rsid w:val="00F67225"/>
    <w:rPr>
      <w:b/>
      <w:bCs/>
    </w:rPr>
  </w:style>
  <w:style w:type="character" w:customStyle="1" w:styleId="CommentSubjectChar">
    <w:name w:val="Comment Subject Char"/>
    <w:link w:val="CommentSubject"/>
    <w:rsid w:val="00F67225"/>
    <w:rPr>
      <w:rFonts w:eastAsia="Batang"/>
      <w:b/>
      <w:bCs/>
      <w:lang w:eastAsia="ko-KR"/>
    </w:rPr>
  </w:style>
  <w:style w:type="character" w:customStyle="1" w:styleId="normal-h1">
    <w:name w:val="normal-h1"/>
    <w:rsid w:val="00F67225"/>
    <w:rPr>
      <w:rFonts w:ascii="Times New Roman" w:hAnsi="Times New Roman" w:cs="Times New Roman" w:hint="default"/>
      <w:sz w:val="28"/>
      <w:szCs w:val="28"/>
    </w:rPr>
  </w:style>
  <w:style w:type="paragraph" w:styleId="BodyTextIndent">
    <w:name w:val="Body Text Indent"/>
    <w:basedOn w:val="Normal"/>
    <w:link w:val="BodyTextIndentChar"/>
    <w:rsid w:val="000A0DD9"/>
    <w:pPr>
      <w:spacing w:after="120"/>
      <w:ind w:left="283"/>
    </w:pPr>
  </w:style>
  <w:style w:type="character" w:customStyle="1" w:styleId="BodyTextIndentChar">
    <w:name w:val="Body Text Indent Char"/>
    <w:link w:val="BodyTextIndent"/>
    <w:rsid w:val="000A0DD9"/>
    <w:rPr>
      <w:sz w:val="24"/>
      <w:szCs w:val="24"/>
      <w:lang w:val="en-US" w:eastAsia="en-US"/>
    </w:rPr>
  </w:style>
  <w:style w:type="character" w:customStyle="1" w:styleId="apple-style-span">
    <w:name w:val="apple-style-span"/>
    <w:rsid w:val="00285A0A"/>
    <w:rPr>
      <w:rFonts w:cs="Times New Roman"/>
    </w:rPr>
  </w:style>
  <w:style w:type="character" w:customStyle="1" w:styleId="Vnbnnidung2">
    <w:name w:val="Văn bản nội dung (2)_"/>
    <w:link w:val="Vnbnnidung20"/>
    <w:rsid w:val="009E4A31"/>
    <w:rPr>
      <w:sz w:val="26"/>
      <w:szCs w:val="26"/>
      <w:shd w:val="clear" w:color="auto" w:fill="FFFFFF"/>
    </w:rPr>
  </w:style>
  <w:style w:type="paragraph" w:customStyle="1" w:styleId="Vnbnnidung20">
    <w:name w:val="Văn bản nội dung (2)"/>
    <w:basedOn w:val="Normal"/>
    <w:link w:val="Vnbnnidung2"/>
    <w:rsid w:val="009E4A31"/>
    <w:pPr>
      <w:widowControl w:val="0"/>
      <w:shd w:val="clear" w:color="auto" w:fill="FFFFFF"/>
      <w:spacing w:before="60" w:after="60" w:line="307" w:lineRule="exact"/>
      <w:ind w:hanging="1120"/>
    </w:pPr>
    <w:rPr>
      <w:sz w:val="26"/>
      <w:szCs w:val="26"/>
      <w:lang w:val="vi-VN" w:eastAsia="vi-VN"/>
    </w:rPr>
  </w:style>
  <w:style w:type="paragraph" w:styleId="ListParagraph">
    <w:name w:val="List Paragraph"/>
    <w:basedOn w:val="Normal"/>
    <w:uiPriority w:val="34"/>
    <w:qFormat/>
    <w:rsid w:val="00F04377"/>
    <w:pPr>
      <w:spacing w:line="300" w:lineRule="auto"/>
      <w:ind w:left="720"/>
      <w:contextualSpacing/>
    </w:pPr>
    <w:rPr>
      <w:rFonts w:eastAsia="Calibri"/>
      <w:sz w:val="28"/>
      <w:szCs w:val="22"/>
    </w:rPr>
  </w:style>
  <w:style w:type="character" w:customStyle="1" w:styleId="fontstyle01">
    <w:name w:val="fontstyle01"/>
    <w:rsid w:val="006939E1"/>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locked/>
    <w:rsid w:val="00AC6F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4483-2E44-420D-A9AF-CF33CAD8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1AB48C-93B6-4A45-A076-3BF942D4A7C5}">
  <ds:schemaRefs>
    <ds:schemaRef ds:uri="http://schemas.microsoft.com/sharepoint/v3/contenttype/forms"/>
  </ds:schemaRefs>
</ds:datastoreItem>
</file>

<file path=customXml/itemProps3.xml><?xml version="1.0" encoding="utf-8"?>
<ds:datastoreItem xmlns:ds="http://schemas.openxmlformats.org/officeDocument/2006/customXml" ds:itemID="{3DAA6889-FA5D-423D-89BC-3D04F5227E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97639C-270B-4521-80F4-31FDCB6C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BÁO CÁO ĐÁNH GIÁ TÁC ĐỘNG THỦ TỤC HÀNH CHÍNH</vt:lpstr>
    </vt:vector>
  </TitlesOfParts>
  <Company>None</Company>
  <LinksUpToDate>false</LinksUpToDate>
  <CharactersWithSpaces>14964</CharactersWithSpaces>
  <SharedDoc>false</SharedDoc>
  <HLinks>
    <vt:vector size="12" baseType="variant">
      <vt:variant>
        <vt:i4>7798846</vt:i4>
      </vt:variant>
      <vt:variant>
        <vt:i4>3</vt:i4>
      </vt:variant>
      <vt:variant>
        <vt:i4>0</vt:i4>
      </vt:variant>
      <vt:variant>
        <vt:i4>5</vt:i4>
      </vt:variant>
      <vt:variant>
        <vt:lpwstr>http://luatvietnam.vn/VL/662/Thong-tu-072015TTBYT-cua-Bo-Y-te-ve-viec-quy-dinh-chi-tiet-dieu-kien-thu-tuc-cho-phep-ap-dung-ky-thu/BEDBDD44-FEB8-46DB-9350-DD0A7029A32B/default.aspx</vt:lpwstr>
      </vt:variant>
      <vt:variant>
        <vt:lpwstr/>
      </vt:variant>
      <vt:variant>
        <vt:i4>6881336</vt:i4>
      </vt:variant>
      <vt:variant>
        <vt:i4>0</vt:i4>
      </vt:variant>
      <vt:variant>
        <vt:i4>0</vt:i4>
      </vt:variant>
      <vt:variant>
        <vt:i4>5</vt:i4>
      </vt:variant>
      <vt:variant>
        <vt:lpwstr>http://luatvietnam.vn/VL/662/Thong-tu-042015TTBYT-cua-Bo-Y-te-quy-dinh-ve-thua-nhan-tieu-chuan-quan-ly-chat-luong-co-so-kham-benh/5030D424-4E96-4452-AEDC-25B7C0239E12/default.aspx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ĐÁNH GIÁ TÁC ĐỘNG THỦ TỤC HÀNH CHÍNH</dc:title>
  <dc:creator>None</dc:creator>
  <cp:lastModifiedBy>Lê Tâm Đặng Thị</cp:lastModifiedBy>
  <cp:revision>2</cp:revision>
  <cp:lastPrinted>2023-09-08T04:37:00Z</cp:lastPrinted>
  <dcterms:created xsi:type="dcterms:W3CDTF">2023-09-15T08:13:00Z</dcterms:created>
  <dcterms:modified xsi:type="dcterms:W3CDTF">2023-09-15T08:13:00Z</dcterms:modified>
</cp:coreProperties>
</file>